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90" w:rsidRPr="00C36876" w:rsidRDefault="00B13532" w:rsidP="00360C90">
      <w:pPr>
        <w:pStyle w:val="ZA"/>
        <w:framePr w:wrap="notBeside"/>
        <w:rPr>
          <w:rFonts w:ascii="Times New Roman" w:hAnsi="Times New Roman"/>
        </w:rPr>
      </w:pPr>
      <w:bookmarkStart w:id="0" w:name="page1"/>
      <w:bookmarkStart w:id="1" w:name="page2"/>
      <w:r w:rsidRPr="00C36876">
        <w:rPr>
          <w:rFonts w:ascii="Times New Roman" w:hAnsi="Times New Roman"/>
          <w:sz w:val="64"/>
        </w:rPr>
        <w:t>GISFI TR GICT.107</w:t>
      </w:r>
      <w:r w:rsidR="00360C90" w:rsidRPr="00C36876">
        <w:rPr>
          <w:rFonts w:ascii="Times New Roman" w:hAnsi="Times New Roman"/>
          <w:sz w:val="64"/>
        </w:rPr>
        <w:t xml:space="preserve"> </w:t>
      </w:r>
      <w:r w:rsidR="00360C90" w:rsidRPr="00C36876">
        <w:rPr>
          <w:rFonts w:ascii="Times New Roman" w:hAnsi="Times New Roman"/>
        </w:rPr>
        <w:t xml:space="preserve">V1.0.0 </w:t>
      </w:r>
      <w:r w:rsidRPr="00C36876">
        <w:rPr>
          <w:rFonts w:ascii="Times New Roman" w:hAnsi="Times New Roman"/>
          <w:sz w:val="32"/>
        </w:rPr>
        <w:t>(2013-08</w:t>
      </w:r>
      <w:r w:rsidR="00360C90" w:rsidRPr="00C36876">
        <w:rPr>
          <w:rFonts w:ascii="Times New Roman" w:hAnsi="Times New Roman"/>
          <w:sz w:val="32"/>
        </w:rPr>
        <w:t>)</w:t>
      </w:r>
    </w:p>
    <w:p w:rsidR="00360C90" w:rsidRPr="00C36876" w:rsidRDefault="00360C90" w:rsidP="00360C90">
      <w:pPr>
        <w:pStyle w:val="ZB"/>
        <w:framePr w:wrap="notBeside"/>
        <w:rPr>
          <w:rFonts w:ascii="Times New Roman" w:hAnsi="Times New Roman"/>
        </w:rPr>
      </w:pPr>
      <w:r w:rsidRPr="00C36876">
        <w:rPr>
          <w:rFonts w:ascii="Times New Roman" w:hAnsi="Times New Roman"/>
        </w:rPr>
        <w:t>Technical Report</w:t>
      </w:r>
    </w:p>
    <w:p w:rsidR="00360C90" w:rsidRPr="00C36876" w:rsidRDefault="00360C90" w:rsidP="00360C90">
      <w:pPr>
        <w:pStyle w:val="ZT"/>
        <w:framePr w:wrap="notBeside"/>
        <w:wordWrap w:val="0"/>
        <w:rPr>
          <w:rFonts w:ascii="Times New Roman" w:hAnsi="Times New Roman"/>
        </w:rPr>
      </w:pPr>
      <w:r w:rsidRPr="00C36876">
        <w:rPr>
          <w:rFonts w:ascii="Times New Roman" w:hAnsi="Times New Roman"/>
          <w:lang w:eastAsia="ja-JP"/>
        </w:rPr>
        <w:t xml:space="preserve">Global ICT Standardisation Forum for </w:t>
      </w:r>
      <w:smartTag w:uri="urn:schemas-microsoft-com:office:smarttags" w:element="country-region">
        <w:smartTag w:uri="urn:schemas-microsoft-com:office:smarttags" w:element="place">
          <w:r w:rsidRPr="00C36876">
            <w:rPr>
              <w:rFonts w:ascii="Times New Roman" w:hAnsi="Times New Roman"/>
              <w:lang w:eastAsia="ja-JP"/>
            </w:rPr>
            <w:t>India</w:t>
          </w:r>
        </w:smartTag>
      </w:smartTag>
      <w:r w:rsidRPr="00C36876">
        <w:rPr>
          <w:rFonts w:ascii="Times New Roman" w:hAnsi="Times New Roman"/>
        </w:rPr>
        <w:t>;</w:t>
      </w:r>
    </w:p>
    <w:p w:rsidR="00360C90" w:rsidRPr="00C36876" w:rsidRDefault="00360C90" w:rsidP="00360C90">
      <w:pPr>
        <w:pStyle w:val="ZT"/>
        <w:framePr w:wrap="notBeside"/>
        <w:wordWrap w:val="0"/>
        <w:rPr>
          <w:rFonts w:ascii="Times New Roman" w:hAnsi="Times New Roman"/>
        </w:rPr>
      </w:pPr>
      <w:r w:rsidRPr="00C36876">
        <w:rPr>
          <w:rFonts w:ascii="Times New Roman" w:hAnsi="Times New Roman"/>
          <w:lang w:eastAsia="ja-JP"/>
        </w:rPr>
        <w:t>Technical Working Group GICT</w:t>
      </w:r>
      <w:r w:rsidRPr="00C36876">
        <w:rPr>
          <w:rFonts w:ascii="Times New Roman" w:hAnsi="Times New Roman"/>
        </w:rPr>
        <w:t>;</w:t>
      </w:r>
    </w:p>
    <w:p w:rsidR="00360C90" w:rsidRPr="00C36876" w:rsidRDefault="00360C90" w:rsidP="00360C90">
      <w:pPr>
        <w:pStyle w:val="ZT"/>
        <w:framePr w:wrap="notBeside"/>
        <w:rPr>
          <w:rFonts w:ascii="Times New Roman" w:hAnsi="Times New Roman"/>
        </w:rPr>
      </w:pPr>
      <w:r w:rsidRPr="00C36876">
        <w:rPr>
          <w:rFonts w:ascii="Times New Roman" w:hAnsi="Times New Roman"/>
        </w:rPr>
        <w:t xml:space="preserve">Metrics and Measurement Methods of Telecommunication Equipments: </w:t>
      </w:r>
      <w:r w:rsidR="00B13532" w:rsidRPr="00C36876">
        <w:rPr>
          <w:rFonts w:ascii="Times New Roman" w:hAnsi="Times New Roman"/>
        </w:rPr>
        <w:t>Radio Base Station</w:t>
      </w:r>
    </w:p>
    <w:p w:rsidR="00360C90" w:rsidRPr="00C36876" w:rsidRDefault="00360C90" w:rsidP="00360C90">
      <w:pPr>
        <w:pStyle w:val="ZT"/>
        <w:framePr w:wrap="notBeside"/>
        <w:rPr>
          <w:rFonts w:ascii="Times New Roman" w:hAnsi="Times New Roman"/>
        </w:rPr>
      </w:pPr>
      <w:r w:rsidRPr="00C36876">
        <w:rPr>
          <w:rFonts w:ascii="Times New Roman" w:hAnsi="Times New Roman"/>
        </w:rPr>
        <w:t>(</w:t>
      </w:r>
      <w:r w:rsidRPr="00C36876">
        <w:rPr>
          <w:rStyle w:val="ZGSM"/>
          <w:rFonts w:ascii="Times New Roman" w:hAnsi="Times New Roman"/>
        </w:rPr>
        <w:t>Draft</w:t>
      </w:r>
      <w:r w:rsidRPr="00C36876">
        <w:rPr>
          <w:rFonts w:ascii="Times New Roman" w:hAnsi="Times New Roman"/>
        </w:rPr>
        <w:t>)</w:t>
      </w:r>
    </w:p>
    <w:p w:rsidR="00360C90" w:rsidRPr="00C36876" w:rsidRDefault="00360C90" w:rsidP="00360C90">
      <w:pPr>
        <w:pStyle w:val="ZT"/>
        <w:framePr w:wrap="notBeside"/>
        <w:rPr>
          <w:rFonts w:ascii="Times New Roman" w:hAnsi="Times New Roman"/>
          <w:i/>
          <w:sz w:val="28"/>
        </w:rPr>
      </w:pPr>
    </w:p>
    <w:p w:rsidR="00360C90" w:rsidRPr="00C36876" w:rsidRDefault="00360C90" w:rsidP="00360C90">
      <w:pPr>
        <w:pStyle w:val="ZU"/>
        <w:framePr w:h="4929" w:hRule="exact" w:wrap="notBeside"/>
        <w:tabs>
          <w:tab w:val="right" w:pos="10206"/>
        </w:tabs>
        <w:jc w:val="left"/>
        <w:rPr>
          <w:rFonts w:ascii="Times New Roman" w:hAnsi="Times New Roman"/>
          <w:color w:val="0000FF"/>
        </w:rPr>
      </w:pPr>
      <w:r w:rsidRPr="00C36876">
        <w:rPr>
          <w:rFonts w:ascii="Times New Roman" w:hAnsi="Times New Roman"/>
          <w:color w:val="0000FF"/>
        </w:rPr>
        <w:tab/>
      </w: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r w:rsidRPr="00C36876">
        <w:rPr>
          <w:rFonts w:ascii="Times New Roman" w:hAnsi="Times New Roman"/>
          <w:color w:val="0000FF"/>
        </w:rPr>
        <w:tab/>
      </w:r>
      <w:r w:rsidRPr="00C36876">
        <w:rPr>
          <w:rFonts w:ascii="Times New Roman" w:hAnsi="Times New Roman"/>
          <w:lang w:val="en-IN" w:eastAsia="en-IN"/>
        </w:rPr>
        <w:drawing>
          <wp:inline distT="0" distB="0" distL="0" distR="0">
            <wp:extent cx="1726565" cy="643890"/>
            <wp:effectExtent l="1905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26565" cy="643890"/>
                    </a:xfrm>
                    <a:prstGeom prst="rect">
                      <a:avLst/>
                    </a:prstGeom>
                    <a:noFill/>
                    <a:ln w="9525">
                      <a:noFill/>
                      <a:miter lim="800000"/>
                      <a:headEnd/>
                      <a:tailEnd/>
                    </a:ln>
                  </pic:spPr>
                </pic:pic>
              </a:graphicData>
            </a:graphic>
          </wp:inline>
        </w:drawing>
      </w: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p>
    <w:p w:rsidR="00360C90" w:rsidRPr="00C36876" w:rsidRDefault="00360C90" w:rsidP="00360C90">
      <w:pPr>
        <w:pStyle w:val="ZU"/>
        <w:framePr w:h="4929" w:hRule="exact" w:wrap="notBeside"/>
        <w:tabs>
          <w:tab w:val="right" w:pos="10206"/>
        </w:tabs>
        <w:jc w:val="left"/>
        <w:rPr>
          <w:rFonts w:ascii="Times New Roman" w:hAnsi="Times New Roman"/>
          <w:lang w:val="fr-FR" w:eastAsia="ja-JP"/>
        </w:rPr>
      </w:pPr>
    </w:p>
    <w:p w:rsidR="00360C90" w:rsidRPr="00C36876" w:rsidRDefault="00360C90" w:rsidP="00360C90">
      <w:pPr>
        <w:pStyle w:val="ZU"/>
        <w:framePr w:h="4929" w:hRule="exact" w:wrap="notBeside"/>
        <w:tabs>
          <w:tab w:val="right" w:pos="10206"/>
        </w:tabs>
        <w:jc w:val="left"/>
        <w:rPr>
          <w:rFonts w:ascii="Times New Roman" w:hAnsi="Times New Roman"/>
          <w:color w:val="0000FF"/>
          <w:lang w:eastAsia="ja-JP"/>
        </w:rPr>
      </w:pPr>
    </w:p>
    <w:p w:rsidR="00360C90" w:rsidRPr="00C36876" w:rsidRDefault="00360C90" w:rsidP="00360C90">
      <w:pPr>
        <w:pStyle w:val="ZU"/>
        <w:framePr w:h="4929" w:hRule="exact" w:wrap="notBeside"/>
        <w:tabs>
          <w:tab w:val="right" w:pos="10206"/>
        </w:tabs>
        <w:jc w:val="left"/>
        <w:rPr>
          <w:rFonts w:ascii="Times New Roman" w:hAnsi="Times New Roman"/>
        </w:rPr>
      </w:pPr>
      <w:r w:rsidRPr="00C36876">
        <w:rPr>
          <w:rFonts w:ascii="Times New Roman" w:hAnsi="Times New Roman"/>
          <w:color w:val="0000FF"/>
        </w:rPr>
        <w:tab/>
      </w:r>
    </w:p>
    <w:p w:rsidR="00360C90" w:rsidRPr="00C36876" w:rsidRDefault="00360C90" w:rsidP="00360C90">
      <w:pPr>
        <w:pStyle w:val="ZU"/>
        <w:framePr w:h="4929" w:hRule="exact" w:wrap="notBeside"/>
        <w:tabs>
          <w:tab w:val="right" w:pos="10206"/>
        </w:tabs>
        <w:jc w:val="left"/>
        <w:rPr>
          <w:rFonts w:ascii="Times New Roman" w:hAnsi="Times New Roman"/>
        </w:rPr>
      </w:pPr>
    </w:p>
    <w:p w:rsidR="00360C90" w:rsidRPr="00C36876" w:rsidRDefault="00360C90" w:rsidP="00360C90">
      <w:pPr>
        <w:framePr w:w="9863" w:h="1636" w:hRule="exact" w:wrap="notBeside" w:vAnchor="page" w:hAnchor="margin" w:y="15121"/>
        <w:rPr>
          <w:sz w:val="16"/>
        </w:rPr>
      </w:pPr>
      <w:r w:rsidRPr="00C36876">
        <w:rPr>
          <w:sz w:val="16"/>
        </w:rPr>
        <w:t>The present document has been developed within GISFI and may be further elaborated for the purposes of GISFI.</w:t>
      </w:r>
    </w:p>
    <w:p w:rsidR="00360C90" w:rsidRPr="00C36876" w:rsidRDefault="00360C90" w:rsidP="00360C90">
      <w:pPr>
        <w:pStyle w:val="ZV"/>
        <w:framePr w:wrap="notBeside"/>
        <w:rPr>
          <w:rFonts w:ascii="Times New Roman" w:hAnsi="Times New Roman"/>
        </w:rPr>
      </w:pPr>
    </w:p>
    <w:p w:rsidR="00360C90" w:rsidRPr="00C36876" w:rsidRDefault="00360C90" w:rsidP="00360C90"/>
    <w:bookmarkEnd w:id="0"/>
    <w:p w:rsidR="00360C90" w:rsidRPr="00C36876" w:rsidRDefault="00360C90" w:rsidP="00360C90">
      <w:pPr>
        <w:sectPr w:rsidR="00360C90" w:rsidRPr="00C36876">
          <w:footnotePr>
            <w:numRestart w:val="eachSect"/>
          </w:footnotePr>
          <w:pgSz w:w="11907" w:h="16840"/>
          <w:pgMar w:top="2268" w:right="851" w:bottom="10773" w:left="851" w:header="0" w:footer="0" w:gutter="0"/>
          <w:cols w:space="720"/>
        </w:sectPr>
      </w:pPr>
    </w:p>
    <w:p w:rsidR="00360C90" w:rsidRPr="00C36876" w:rsidRDefault="00360C90" w:rsidP="00360C90">
      <w:pPr>
        <w:pStyle w:val="Guidance"/>
      </w:pPr>
    </w:p>
    <w:p w:rsidR="00360C90" w:rsidRPr="00C36876" w:rsidRDefault="00360C90" w:rsidP="00360C90"/>
    <w:p w:rsidR="00360C90" w:rsidRPr="00C36876" w:rsidRDefault="00360C90" w:rsidP="00360C90">
      <w:pPr>
        <w:pStyle w:val="FP"/>
        <w:framePr w:wrap="notBeside" w:hAnchor="margin" w:y="1419"/>
        <w:pBdr>
          <w:bottom w:val="single" w:sz="6" w:space="1" w:color="auto"/>
        </w:pBdr>
        <w:spacing w:before="240"/>
        <w:ind w:left="2835" w:right="2835"/>
        <w:jc w:val="center"/>
      </w:pPr>
      <w:r w:rsidRPr="00C36876">
        <w:t>Keywords</w:t>
      </w:r>
    </w:p>
    <w:p w:rsidR="00360C90" w:rsidRPr="00C36876" w:rsidRDefault="00360C90" w:rsidP="00360C90">
      <w:pPr>
        <w:pStyle w:val="FP"/>
        <w:framePr w:wrap="notBeside" w:hAnchor="margin" w:y="1419"/>
        <w:spacing w:before="240"/>
        <w:ind w:left="2835" w:right="2835"/>
        <w:jc w:val="center"/>
      </w:pPr>
      <w:r w:rsidRPr="00C36876">
        <w:rPr>
          <w:sz w:val="18"/>
          <w:szCs w:val="18"/>
        </w:rPr>
        <w:t xml:space="preserve">GICT, </w:t>
      </w:r>
      <w:r w:rsidR="00B13532" w:rsidRPr="00C36876">
        <w:rPr>
          <w:sz w:val="18"/>
          <w:szCs w:val="18"/>
        </w:rPr>
        <w:t>Radio Base Station</w:t>
      </w:r>
      <w:r w:rsidRPr="00C36876">
        <w:t>.</w:t>
      </w:r>
    </w:p>
    <w:p w:rsidR="00360C90" w:rsidRPr="00C36876" w:rsidRDefault="00360C90" w:rsidP="00360C90">
      <w:pPr>
        <w:pStyle w:val="FP"/>
        <w:spacing w:before="240"/>
        <w:ind w:left="2835" w:right="2835"/>
        <w:jc w:val="center"/>
      </w:pPr>
    </w:p>
    <w:p w:rsidR="00360C90" w:rsidRPr="00C36876" w:rsidRDefault="00360C90" w:rsidP="00360C90">
      <w:pPr>
        <w:pStyle w:val="FP"/>
        <w:spacing w:before="240"/>
        <w:ind w:left="2835" w:right="2835"/>
        <w:jc w:val="center"/>
      </w:pPr>
    </w:p>
    <w:p w:rsidR="00360C90" w:rsidRPr="00C36876" w:rsidRDefault="00360C90" w:rsidP="00A703A8">
      <w:pPr>
        <w:pStyle w:val="FP"/>
        <w:framePr w:wrap="notBeside" w:hAnchor="margin" w:yAlign="center"/>
        <w:spacing w:before="240"/>
        <w:ind w:left="2837" w:right="2837"/>
        <w:contextualSpacing/>
        <w:jc w:val="center"/>
        <w:rPr>
          <w:b/>
          <w:i/>
        </w:rPr>
      </w:pPr>
      <w:r w:rsidRPr="00C36876">
        <w:rPr>
          <w:b/>
          <w:i/>
        </w:rPr>
        <w:t>GISFI</w:t>
      </w:r>
    </w:p>
    <w:p w:rsidR="00360C90" w:rsidRPr="00C36876" w:rsidRDefault="00360C90" w:rsidP="00A703A8">
      <w:pPr>
        <w:pStyle w:val="FP"/>
        <w:framePr w:wrap="notBeside" w:hAnchor="margin" w:yAlign="center"/>
        <w:pBdr>
          <w:bottom w:val="single" w:sz="6" w:space="1" w:color="auto"/>
        </w:pBdr>
        <w:spacing w:before="240"/>
        <w:ind w:left="2837" w:right="2837"/>
        <w:contextualSpacing/>
        <w:jc w:val="center"/>
      </w:pPr>
      <w:r w:rsidRPr="00C36876">
        <w:t>Postal address</w:t>
      </w:r>
    </w:p>
    <w:p w:rsidR="00360C90" w:rsidRPr="00C36876" w:rsidRDefault="00360C90" w:rsidP="00A703A8">
      <w:pPr>
        <w:pStyle w:val="FP"/>
        <w:framePr w:wrap="notBeside" w:hAnchor="margin" w:yAlign="center"/>
        <w:spacing w:before="240"/>
        <w:ind w:left="2837" w:right="2837"/>
        <w:contextualSpacing/>
        <w:jc w:val="center"/>
      </w:pPr>
    </w:p>
    <w:p w:rsidR="00360C90" w:rsidRPr="00C36876" w:rsidRDefault="00360C90" w:rsidP="00A703A8">
      <w:pPr>
        <w:pStyle w:val="FP"/>
        <w:framePr w:wrap="notBeside" w:hAnchor="margin" w:yAlign="center"/>
        <w:pBdr>
          <w:bottom w:val="single" w:sz="6" w:space="1" w:color="auto"/>
        </w:pBdr>
        <w:spacing w:before="240"/>
        <w:ind w:left="2837" w:right="2837"/>
        <w:contextualSpacing/>
        <w:jc w:val="center"/>
      </w:pPr>
      <w:r w:rsidRPr="00C36876">
        <w:t>GISFI office address</w:t>
      </w:r>
    </w:p>
    <w:p w:rsidR="00360C90" w:rsidRPr="00C36876" w:rsidRDefault="00360C90" w:rsidP="00A703A8">
      <w:pPr>
        <w:pStyle w:val="FP"/>
        <w:framePr w:wrap="notBeside" w:hAnchor="margin" w:yAlign="center"/>
        <w:spacing w:before="240"/>
        <w:ind w:left="2837" w:right="2837"/>
        <w:contextualSpacing/>
        <w:jc w:val="center"/>
        <w:rPr>
          <w:sz w:val="18"/>
          <w:szCs w:val="18"/>
        </w:rPr>
      </w:pPr>
      <w:r w:rsidRPr="00C36876">
        <w:rPr>
          <w:sz w:val="18"/>
          <w:szCs w:val="18"/>
        </w:rPr>
        <w:t>Address</w:t>
      </w:r>
    </w:p>
    <w:p w:rsidR="00360C90" w:rsidRPr="00C36876" w:rsidRDefault="00360C90" w:rsidP="00A703A8">
      <w:pPr>
        <w:pStyle w:val="FP"/>
        <w:framePr w:wrap="notBeside" w:hAnchor="margin" w:yAlign="center"/>
        <w:spacing w:before="240"/>
        <w:ind w:left="2837" w:right="2837"/>
        <w:contextualSpacing/>
        <w:jc w:val="center"/>
        <w:rPr>
          <w:sz w:val="18"/>
          <w:szCs w:val="18"/>
        </w:rPr>
      </w:pPr>
      <w:r w:rsidRPr="00C36876">
        <w:rPr>
          <w:sz w:val="18"/>
          <w:szCs w:val="18"/>
        </w:rPr>
        <w:t xml:space="preserve">Tel.: +91 </w:t>
      </w:r>
      <w:proofErr w:type="spellStart"/>
      <w:r w:rsidRPr="00C36876">
        <w:rPr>
          <w:sz w:val="18"/>
          <w:szCs w:val="18"/>
        </w:rPr>
        <w:t>xxxxxxx</w:t>
      </w:r>
      <w:proofErr w:type="spellEnd"/>
      <w:r w:rsidRPr="00C36876">
        <w:rPr>
          <w:sz w:val="18"/>
          <w:szCs w:val="18"/>
        </w:rPr>
        <w:t xml:space="preserve"> Fax: +91 </w:t>
      </w:r>
      <w:proofErr w:type="spellStart"/>
      <w:r w:rsidRPr="00C36876">
        <w:rPr>
          <w:sz w:val="18"/>
          <w:szCs w:val="18"/>
        </w:rPr>
        <w:t>xxxxxx</w:t>
      </w:r>
      <w:proofErr w:type="spellEnd"/>
    </w:p>
    <w:p w:rsidR="00360C90" w:rsidRPr="00C36876" w:rsidRDefault="00360C90" w:rsidP="00A703A8">
      <w:pPr>
        <w:pStyle w:val="FP"/>
        <w:framePr w:wrap="notBeside" w:hAnchor="margin" w:yAlign="center"/>
        <w:pBdr>
          <w:bottom w:val="single" w:sz="6" w:space="1" w:color="auto"/>
        </w:pBdr>
        <w:spacing w:before="240"/>
        <w:ind w:left="2837" w:right="2837"/>
        <w:contextualSpacing/>
        <w:jc w:val="center"/>
      </w:pPr>
      <w:r w:rsidRPr="00C36876">
        <w:t>Internet</w:t>
      </w:r>
    </w:p>
    <w:p w:rsidR="00360C90" w:rsidRPr="00C36876" w:rsidRDefault="00360C90" w:rsidP="00A703A8">
      <w:pPr>
        <w:pStyle w:val="FP"/>
        <w:framePr w:wrap="notBeside" w:hAnchor="margin" w:yAlign="center"/>
        <w:spacing w:before="240"/>
        <w:ind w:left="2837" w:right="2837"/>
        <w:contextualSpacing/>
        <w:jc w:val="center"/>
      </w:pPr>
      <w:r w:rsidRPr="00C36876">
        <w:t>http://www.gisfi.org</w:t>
      </w:r>
    </w:p>
    <w:p w:rsidR="00360C90" w:rsidRPr="00C36876" w:rsidRDefault="00360C90" w:rsidP="00360C90">
      <w:pPr>
        <w:pStyle w:val="FP"/>
        <w:spacing w:before="240"/>
        <w:ind w:left="2835" w:right="2835"/>
        <w:jc w:val="center"/>
      </w:pPr>
    </w:p>
    <w:p w:rsidR="00360C90" w:rsidRPr="00C36876" w:rsidRDefault="00360C90" w:rsidP="00360C90">
      <w:pPr>
        <w:pStyle w:val="FP"/>
        <w:framePr w:h="3057" w:hRule="exact" w:wrap="notBeside" w:vAnchor="page" w:hAnchor="margin" w:y="12605"/>
        <w:pBdr>
          <w:bottom w:val="single" w:sz="6" w:space="1" w:color="auto"/>
        </w:pBdr>
        <w:spacing w:before="240"/>
        <w:ind w:left="2835" w:right="2835"/>
        <w:jc w:val="center"/>
        <w:rPr>
          <w:b/>
          <w:i/>
        </w:rPr>
      </w:pPr>
      <w:r w:rsidRPr="00C36876">
        <w:rPr>
          <w:b/>
          <w:i/>
        </w:rPr>
        <w:t>Copyright Notification</w:t>
      </w:r>
    </w:p>
    <w:p w:rsidR="00360C90" w:rsidRPr="00C36876" w:rsidRDefault="00360C90" w:rsidP="00360C90">
      <w:pPr>
        <w:pStyle w:val="FP"/>
        <w:framePr w:h="3057" w:hRule="exact" w:wrap="notBeside" w:vAnchor="page" w:hAnchor="margin" w:y="12605"/>
        <w:spacing w:before="240"/>
        <w:ind w:left="2835" w:right="2835"/>
        <w:jc w:val="center"/>
      </w:pPr>
      <w:r w:rsidRPr="00C36876">
        <w:t>No part may be reproduced except as authorized by written permission.</w:t>
      </w:r>
      <w:r w:rsidRPr="00C36876">
        <w:br/>
        <w:t>The copyright and the foregoing restriction extend to reproduction in all media.</w:t>
      </w:r>
    </w:p>
    <w:p w:rsidR="00360C90" w:rsidRPr="00C36876" w:rsidRDefault="00360C90" w:rsidP="00360C90">
      <w:pPr>
        <w:pStyle w:val="FP"/>
        <w:framePr w:h="3057" w:hRule="exact" w:wrap="notBeside" w:vAnchor="page" w:hAnchor="margin" w:y="12605"/>
        <w:spacing w:before="240"/>
        <w:ind w:left="2835" w:right="2835"/>
        <w:jc w:val="center"/>
      </w:pPr>
    </w:p>
    <w:p w:rsidR="00A703A8" w:rsidRPr="00C36876" w:rsidRDefault="00360C90" w:rsidP="00360C90">
      <w:pPr>
        <w:pStyle w:val="FP"/>
        <w:framePr w:h="3057" w:hRule="exact" w:wrap="notBeside" w:vAnchor="page" w:hAnchor="margin" w:y="12605"/>
        <w:spacing w:before="240"/>
        <w:ind w:left="2835" w:right="2835"/>
        <w:jc w:val="center"/>
      </w:pPr>
      <w:r w:rsidRPr="00C36876">
        <w:t>© 2010, GISFI</w:t>
      </w:r>
    </w:p>
    <w:p w:rsidR="00360C90" w:rsidRPr="00C36876" w:rsidRDefault="00A703A8" w:rsidP="00360C90">
      <w:pPr>
        <w:pStyle w:val="FP"/>
        <w:framePr w:h="3057" w:hRule="exact" w:wrap="notBeside" w:vAnchor="page" w:hAnchor="margin" w:y="12605"/>
        <w:spacing w:before="240"/>
        <w:ind w:left="2835" w:right="2835"/>
        <w:jc w:val="center"/>
      </w:pPr>
      <w:r w:rsidRPr="00C36876">
        <w:t>All rights reserved.</w:t>
      </w:r>
      <w:r w:rsidR="00360C90" w:rsidRPr="00C36876">
        <w:t xml:space="preserve"> </w:t>
      </w:r>
      <w:bookmarkStart w:id="2" w:name="copyrightaddon"/>
      <w:bookmarkEnd w:id="2"/>
    </w:p>
    <w:p w:rsidR="00E8629F" w:rsidRPr="00C36876" w:rsidRDefault="00E8629F" w:rsidP="00360C90">
      <w:pPr>
        <w:pStyle w:val="FP"/>
        <w:spacing w:before="240"/>
        <w:ind w:left="2835" w:right="2835"/>
        <w:jc w:val="center"/>
      </w:pPr>
    </w:p>
    <w:bookmarkEnd w:id="1"/>
    <w:p w:rsidR="00E8629F" w:rsidRPr="00C36876" w:rsidRDefault="00E8629F" w:rsidP="0015210E">
      <w:pPr>
        <w:pStyle w:val="TT"/>
        <w:rPr>
          <w:rFonts w:ascii="Times New Roman" w:hAnsi="Times New Roman"/>
        </w:rPr>
      </w:pPr>
      <w:r w:rsidRPr="00C36876">
        <w:rPr>
          <w:rFonts w:ascii="Times New Roman" w:hAnsi="Times New Roman"/>
          <w:sz w:val="22"/>
          <w:szCs w:val="22"/>
        </w:rPr>
        <w:br w:type="page"/>
      </w:r>
      <w:r w:rsidRPr="00C36876">
        <w:rPr>
          <w:rFonts w:ascii="Times New Roman" w:hAnsi="Times New Roman"/>
        </w:rPr>
        <w:lastRenderedPageBreak/>
        <w:t>Contents</w:t>
      </w:r>
    </w:p>
    <w:p w:rsidR="00650104" w:rsidRDefault="009E2646">
      <w:pPr>
        <w:pStyle w:val="TOC1"/>
        <w:rPr>
          <w:rFonts w:asciiTheme="minorHAnsi" w:eastAsiaTheme="minorEastAsia" w:hAnsiTheme="minorHAnsi" w:cstheme="minorBidi"/>
          <w:szCs w:val="22"/>
          <w:lang w:val="en-IN" w:eastAsia="en-IN"/>
        </w:rPr>
      </w:pPr>
      <w:r w:rsidRPr="00C36876">
        <w:rPr>
          <w:szCs w:val="22"/>
        </w:rPr>
        <w:fldChar w:fldCharType="begin"/>
      </w:r>
      <w:r w:rsidR="00E8629F" w:rsidRPr="00C36876">
        <w:rPr>
          <w:szCs w:val="22"/>
        </w:rPr>
        <w:instrText xml:space="preserve"> TOC \o "1-9" </w:instrText>
      </w:r>
      <w:r w:rsidRPr="00C36876">
        <w:rPr>
          <w:szCs w:val="22"/>
        </w:rPr>
        <w:fldChar w:fldCharType="separate"/>
      </w:r>
      <w:r w:rsidR="00650104" w:rsidRPr="00B75610">
        <w:t>Foreword</w:t>
      </w:r>
      <w:r w:rsidR="00650104">
        <w:tab/>
      </w:r>
      <w:r w:rsidR="00650104">
        <w:fldChar w:fldCharType="begin"/>
      </w:r>
      <w:r w:rsidR="00650104">
        <w:instrText xml:space="preserve"> PAGEREF _Toc366510139 \h </w:instrText>
      </w:r>
      <w:r w:rsidR="00650104">
        <w:fldChar w:fldCharType="separate"/>
      </w:r>
      <w:r w:rsidR="00650104">
        <w:t>4</w:t>
      </w:r>
      <w:r w:rsidR="00650104">
        <w:fldChar w:fldCharType="end"/>
      </w:r>
    </w:p>
    <w:p w:rsidR="00650104" w:rsidRDefault="00650104">
      <w:pPr>
        <w:pStyle w:val="TOC1"/>
        <w:rPr>
          <w:rFonts w:asciiTheme="minorHAnsi" w:eastAsiaTheme="minorEastAsia" w:hAnsiTheme="minorHAnsi" w:cstheme="minorBidi"/>
          <w:szCs w:val="22"/>
          <w:lang w:val="en-IN" w:eastAsia="en-IN"/>
        </w:rPr>
      </w:pPr>
      <w:r w:rsidRPr="00B75610">
        <w:t>Introduction</w:t>
      </w:r>
      <w:r>
        <w:tab/>
      </w:r>
      <w:r>
        <w:fldChar w:fldCharType="begin"/>
      </w:r>
      <w:r>
        <w:instrText xml:space="preserve"> PAGEREF _Toc366510140 \h </w:instrText>
      </w:r>
      <w:r>
        <w:fldChar w:fldCharType="separate"/>
      </w:r>
      <w:r>
        <w:t>4</w:t>
      </w:r>
      <w:r>
        <w:fldChar w:fldCharType="end"/>
      </w:r>
    </w:p>
    <w:p w:rsidR="00650104" w:rsidRDefault="00650104">
      <w:pPr>
        <w:pStyle w:val="TOC1"/>
        <w:rPr>
          <w:rFonts w:asciiTheme="minorHAnsi" w:eastAsiaTheme="minorEastAsia" w:hAnsiTheme="minorHAnsi" w:cstheme="minorBidi"/>
          <w:szCs w:val="22"/>
          <w:lang w:val="en-IN" w:eastAsia="en-IN"/>
        </w:rPr>
      </w:pPr>
      <w:r w:rsidRPr="00B75610">
        <w:t>1</w:t>
      </w:r>
      <w:r>
        <w:rPr>
          <w:rFonts w:asciiTheme="minorHAnsi" w:eastAsiaTheme="minorEastAsia" w:hAnsiTheme="minorHAnsi" w:cstheme="minorBidi"/>
          <w:szCs w:val="22"/>
          <w:lang w:val="en-IN" w:eastAsia="en-IN"/>
        </w:rPr>
        <w:tab/>
      </w:r>
      <w:r w:rsidRPr="00B75610">
        <w:t>Scope</w:t>
      </w:r>
      <w:r>
        <w:tab/>
      </w:r>
      <w:r>
        <w:fldChar w:fldCharType="begin"/>
      </w:r>
      <w:r>
        <w:instrText xml:space="preserve"> PAGEREF _Toc366510141 \h </w:instrText>
      </w:r>
      <w:r>
        <w:fldChar w:fldCharType="separate"/>
      </w:r>
      <w:r>
        <w:t>5</w:t>
      </w:r>
      <w:r>
        <w:fldChar w:fldCharType="end"/>
      </w:r>
    </w:p>
    <w:p w:rsidR="00650104" w:rsidRDefault="00650104">
      <w:pPr>
        <w:pStyle w:val="TOC1"/>
        <w:rPr>
          <w:rFonts w:asciiTheme="minorHAnsi" w:eastAsiaTheme="minorEastAsia" w:hAnsiTheme="minorHAnsi" w:cstheme="minorBidi"/>
          <w:szCs w:val="22"/>
          <w:lang w:val="en-IN" w:eastAsia="en-IN"/>
        </w:rPr>
      </w:pPr>
      <w:r w:rsidRPr="00B75610">
        <w:t>2</w:t>
      </w:r>
      <w:r>
        <w:rPr>
          <w:rFonts w:asciiTheme="minorHAnsi" w:eastAsiaTheme="minorEastAsia" w:hAnsiTheme="minorHAnsi" w:cstheme="minorBidi"/>
          <w:szCs w:val="22"/>
          <w:lang w:val="en-IN" w:eastAsia="en-IN"/>
        </w:rPr>
        <w:tab/>
      </w:r>
      <w:r w:rsidRPr="00B75610">
        <w:t>References</w:t>
      </w:r>
      <w:r>
        <w:tab/>
      </w:r>
      <w:r>
        <w:fldChar w:fldCharType="begin"/>
      </w:r>
      <w:r>
        <w:instrText xml:space="preserve"> PAGEREF _Toc366510142 \h </w:instrText>
      </w:r>
      <w:r>
        <w:fldChar w:fldCharType="separate"/>
      </w:r>
      <w:r>
        <w:t>5</w:t>
      </w:r>
      <w:r>
        <w:fldChar w:fldCharType="end"/>
      </w:r>
    </w:p>
    <w:p w:rsidR="00650104" w:rsidRDefault="00650104">
      <w:pPr>
        <w:pStyle w:val="TOC1"/>
        <w:rPr>
          <w:rFonts w:asciiTheme="minorHAnsi" w:eastAsiaTheme="minorEastAsia" w:hAnsiTheme="minorHAnsi" w:cstheme="minorBidi"/>
          <w:szCs w:val="22"/>
          <w:lang w:val="en-IN" w:eastAsia="en-IN"/>
        </w:rPr>
      </w:pPr>
      <w:r w:rsidRPr="00B75610">
        <w:t>3</w:t>
      </w:r>
      <w:r>
        <w:rPr>
          <w:rFonts w:asciiTheme="minorHAnsi" w:eastAsiaTheme="minorEastAsia" w:hAnsiTheme="minorHAnsi" w:cstheme="minorBidi"/>
          <w:szCs w:val="22"/>
          <w:lang w:val="en-IN" w:eastAsia="en-IN"/>
        </w:rPr>
        <w:tab/>
      </w:r>
      <w:r w:rsidRPr="00B75610">
        <w:t>Definitions, symbols and abbreviations</w:t>
      </w:r>
      <w:r>
        <w:tab/>
      </w:r>
      <w:r>
        <w:fldChar w:fldCharType="begin"/>
      </w:r>
      <w:r>
        <w:instrText xml:space="preserve"> PAGEREF _Toc366510143 \h </w:instrText>
      </w:r>
      <w:r>
        <w:fldChar w:fldCharType="separate"/>
      </w:r>
      <w:r>
        <w:t>5</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3.1</w:t>
      </w:r>
      <w:r>
        <w:rPr>
          <w:rFonts w:asciiTheme="minorHAnsi" w:eastAsiaTheme="minorEastAsia" w:hAnsiTheme="minorHAnsi" w:cstheme="minorBidi"/>
          <w:sz w:val="22"/>
          <w:szCs w:val="22"/>
          <w:lang w:val="en-IN" w:eastAsia="en-IN"/>
        </w:rPr>
        <w:tab/>
      </w:r>
      <w:r w:rsidRPr="00B75610">
        <w:t>Definitions</w:t>
      </w:r>
      <w:r>
        <w:tab/>
      </w:r>
      <w:r>
        <w:fldChar w:fldCharType="begin"/>
      </w:r>
      <w:r>
        <w:instrText xml:space="preserve"> PAGEREF _Toc366510144 \h </w:instrText>
      </w:r>
      <w:r>
        <w:fldChar w:fldCharType="separate"/>
      </w:r>
      <w:r>
        <w:t>5</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3.2</w:t>
      </w:r>
      <w:r>
        <w:rPr>
          <w:rFonts w:asciiTheme="minorHAnsi" w:eastAsiaTheme="minorEastAsia" w:hAnsiTheme="minorHAnsi" w:cstheme="minorBidi"/>
          <w:sz w:val="22"/>
          <w:szCs w:val="22"/>
          <w:lang w:val="en-IN" w:eastAsia="en-IN"/>
        </w:rPr>
        <w:tab/>
      </w:r>
      <w:r w:rsidRPr="00B75610">
        <w:t>Symbols</w:t>
      </w:r>
      <w:r>
        <w:tab/>
      </w:r>
      <w:r>
        <w:fldChar w:fldCharType="begin"/>
      </w:r>
      <w:r>
        <w:instrText xml:space="preserve"> PAGEREF _Toc366510145 \h </w:instrText>
      </w:r>
      <w:r>
        <w:fldChar w:fldCharType="separate"/>
      </w:r>
      <w:r>
        <w:t>5</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3.3</w:t>
      </w:r>
      <w:r>
        <w:rPr>
          <w:rFonts w:asciiTheme="minorHAnsi" w:eastAsiaTheme="minorEastAsia" w:hAnsiTheme="minorHAnsi" w:cstheme="minorBidi"/>
          <w:sz w:val="22"/>
          <w:szCs w:val="22"/>
          <w:lang w:val="en-IN" w:eastAsia="en-IN"/>
        </w:rPr>
        <w:tab/>
      </w:r>
      <w:r w:rsidRPr="00B75610">
        <w:t>Abbreviations</w:t>
      </w:r>
      <w:r>
        <w:tab/>
      </w:r>
      <w:r>
        <w:fldChar w:fldCharType="begin"/>
      </w:r>
      <w:r>
        <w:instrText xml:space="preserve"> PAGEREF _Toc366510146 \h </w:instrText>
      </w:r>
      <w:r>
        <w:fldChar w:fldCharType="separate"/>
      </w:r>
      <w:r>
        <w:t>6</w:t>
      </w:r>
      <w:r>
        <w:fldChar w:fldCharType="end"/>
      </w:r>
    </w:p>
    <w:p w:rsidR="00650104" w:rsidRDefault="00650104">
      <w:pPr>
        <w:pStyle w:val="TOC1"/>
        <w:rPr>
          <w:rFonts w:asciiTheme="minorHAnsi" w:eastAsiaTheme="minorEastAsia" w:hAnsiTheme="minorHAnsi" w:cstheme="minorBidi"/>
          <w:szCs w:val="22"/>
          <w:lang w:val="en-IN" w:eastAsia="en-IN"/>
        </w:rPr>
      </w:pPr>
      <w:r w:rsidRPr="00B75610">
        <w:t>4</w:t>
      </w:r>
      <w:r>
        <w:rPr>
          <w:rFonts w:asciiTheme="minorHAnsi" w:eastAsiaTheme="minorEastAsia" w:hAnsiTheme="minorHAnsi" w:cstheme="minorBidi"/>
          <w:szCs w:val="22"/>
          <w:lang w:val="en-IN" w:eastAsia="en-IN"/>
        </w:rPr>
        <w:tab/>
      </w:r>
      <w:r w:rsidRPr="00B75610">
        <w:t>Equipment Category Description</w:t>
      </w:r>
      <w:r>
        <w:tab/>
      </w:r>
      <w:r>
        <w:fldChar w:fldCharType="begin"/>
      </w:r>
      <w:r>
        <w:instrText xml:space="preserve"> PAGEREF _Toc366510147 \h </w:instrText>
      </w:r>
      <w:r>
        <w:fldChar w:fldCharType="separate"/>
      </w:r>
      <w:r>
        <w:t>7</w:t>
      </w:r>
      <w:r>
        <w:fldChar w:fldCharType="end"/>
      </w:r>
    </w:p>
    <w:p w:rsidR="00650104" w:rsidRDefault="00650104">
      <w:pPr>
        <w:pStyle w:val="TOC1"/>
        <w:rPr>
          <w:rFonts w:asciiTheme="minorHAnsi" w:eastAsiaTheme="minorEastAsia" w:hAnsiTheme="minorHAnsi" w:cstheme="minorBidi"/>
          <w:szCs w:val="22"/>
          <w:lang w:val="en-IN" w:eastAsia="en-IN"/>
        </w:rPr>
      </w:pPr>
      <w:r w:rsidRPr="00B75610">
        <w:t>5</w:t>
      </w:r>
      <w:r>
        <w:rPr>
          <w:rFonts w:asciiTheme="minorHAnsi" w:eastAsiaTheme="minorEastAsia" w:hAnsiTheme="minorHAnsi" w:cstheme="minorBidi"/>
          <w:szCs w:val="22"/>
          <w:lang w:val="en-IN" w:eastAsia="en-IN"/>
        </w:rPr>
        <w:tab/>
      </w:r>
      <w:r w:rsidRPr="00B75610">
        <w:t>Metric Definition</w:t>
      </w:r>
      <w:r>
        <w:tab/>
      </w:r>
      <w:r>
        <w:fldChar w:fldCharType="begin"/>
      </w:r>
      <w:r>
        <w:instrText xml:space="preserve"> PAGEREF _Toc366510148 \h </w:instrText>
      </w:r>
      <w:r>
        <w:fldChar w:fldCharType="separate"/>
      </w:r>
      <w:r>
        <w:t>8</w:t>
      </w:r>
      <w:r>
        <w:fldChar w:fldCharType="end"/>
      </w:r>
    </w:p>
    <w:p w:rsidR="00650104" w:rsidRDefault="00650104">
      <w:pPr>
        <w:pStyle w:val="TOC1"/>
        <w:rPr>
          <w:rFonts w:asciiTheme="minorHAnsi" w:eastAsiaTheme="minorEastAsia" w:hAnsiTheme="minorHAnsi" w:cstheme="minorBidi"/>
          <w:szCs w:val="22"/>
          <w:lang w:val="en-IN" w:eastAsia="en-IN"/>
        </w:rPr>
      </w:pPr>
      <w:r w:rsidRPr="00B75610">
        <w:t>6</w:t>
      </w:r>
      <w:r>
        <w:rPr>
          <w:rFonts w:asciiTheme="minorHAnsi" w:eastAsiaTheme="minorEastAsia" w:hAnsiTheme="minorHAnsi" w:cstheme="minorBidi"/>
          <w:szCs w:val="22"/>
          <w:lang w:val="en-IN" w:eastAsia="en-IN"/>
        </w:rPr>
        <w:tab/>
      </w:r>
      <w:r w:rsidRPr="00B75610">
        <w:t>Traffic Profile and Parameters</w:t>
      </w:r>
      <w:r>
        <w:tab/>
      </w:r>
      <w:r>
        <w:fldChar w:fldCharType="begin"/>
      </w:r>
      <w:r>
        <w:instrText xml:space="preserve"> PAGEREF _Toc366510149 \h </w:instrText>
      </w:r>
      <w:r>
        <w:fldChar w:fldCharType="separate"/>
      </w:r>
      <w:r>
        <w:t>10</w:t>
      </w:r>
      <w:r>
        <w:fldChar w:fldCharType="end"/>
      </w:r>
    </w:p>
    <w:p w:rsidR="00650104" w:rsidRDefault="00650104">
      <w:pPr>
        <w:pStyle w:val="TOC1"/>
        <w:rPr>
          <w:rFonts w:asciiTheme="minorHAnsi" w:eastAsiaTheme="minorEastAsia" w:hAnsiTheme="minorHAnsi" w:cstheme="minorBidi"/>
          <w:szCs w:val="22"/>
          <w:lang w:val="en-IN" w:eastAsia="en-IN"/>
        </w:rPr>
      </w:pPr>
      <w:r w:rsidRPr="00B75610">
        <w:t>7</w:t>
      </w:r>
      <w:r>
        <w:rPr>
          <w:rFonts w:asciiTheme="minorHAnsi" w:eastAsiaTheme="minorEastAsia" w:hAnsiTheme="minorHAnsi" w:cstheme="minorBidi"/>
          <w:szCs w:val="22"/>
          <w:lang w:val="en-IN" w:eastAsia="en-IN"/>
        </w:rPr>
        <w:tab/>
      </w:r>
      <w:r w:rsidRPr="00B75610">
        <w:t>General Requirements for Lab Setup</w:t>
      </w:r>
      <w:r>
        <w:tab/>
      </w:r>
      <w:r>
        <w:fldChar w:fldCharType="begin"/>
      </w:r>
      <w:r>
        <w:instrText xml:space="preserve"> PAGEREF _Toc366510150 \h </w:instrText>
      </w:r>
      <w:r>
        <w:fldChar w:fldCharType="separate"/>
      </w:r>
      <w:r>
        <w:t>12</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 xml:space="preserve">7.1 </w:t>
      </w:r>
      <w:r>
        <w:rPr>
          <w:rFonts w:asciiTheme="minorHAnsi" w:eastAsiaTheme="minorEastAsia" w:hAnsiTheme="minorHAnsi" w:cstheme="minorBidi"/>
          <w:sz w:val="22"/>
          <w:szCs w:val="22"/>
          <w:lang w:val="en-IN" w:eastAsia="en-IN"/>
        </w:rPr>
        <w:tab/>
      </w:r>
      <w:r w:rsidRPr="00B75610">
        <w:t>Environmental Requirements</w:t>
      </w:r>
      <w:r>
        <w:tab/>
      </w:r>
      <w:r>
        <w:fldChar w:fldCharType="begin"/>
      </w:r>
      <w:r>
        <w:instrText xml:space="preserve"> PAGEREF _Toc366510151 \h </w:instrText>
      </w:r>
      <w:r>
        <w:fldChar w:fldCharType="separate"/>
      </w:r>
      <w:r>
        <w:t>12</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 xml:space="preserve">7.2 </w:t>
      </w:r>
      <w:r>
        <w:rPr>
          <w:rFonts w:asciiTheme="minorHAnsi" w:eastAsiaTheme="minorEastAsia" w:hAnsiTheme="minorHAnsi" w:cstheme="minorBidi"/>
          <w:sz w:val="22"/>
          <w:szCs w:val="22"/>
          <w:lang w:val="en-IN" w:eastAsia="en-IN"/>
        </w:rPr>
        <w:tab/>
      </w:r>
      <w:r w:rsidRPr="00B75610">
        <w:t>Electrical Requirements</w:t>
      </w:r>
      <w:r>
        <w:tab/>
      </w:r>
      <w:r>
        <w:fldChar w:fldCharType="begin"/>
      </w:r>
      <w:r>
        <w:instrText xml:space="preserve"> PAGEREF _Toc366510152 \h </w:instrText>
      </w:r>
      <w:r>
        <w:fldChar w:fldCharType="separate"/>
      </w:r>
      <w:r>
        <w:t>12</w:t>
      </w:r>
      <w:r>
        <w:fldChar w:fldCharType="end"/>
      </w:r>
    </w:p>
    <w:p w:rsidR="00650104" w:rsidRDefault="00650104">
      <w:pPr>
        <w:pStyle w:val="TOC1"/>
        <w:rPr>
          <w:rFonts w:asciiTheme="minorHAnsi" w:eastAsiaTheme="minorEastAsia" w:hAnsiTheme="minorHAnsi" w:cstheme="minorBidi"/>
          <w:szCs w:val="22"/>
          <w:lang w:val="en-IN" w:eastAsia="en-IN"/>
        </w:rPr>
      </w:pPr>
      <w:r w:rsidRPr="00B75610">
        <w:t>8</w:t>
      </w:r>
      <w:r>
        <w:rPr>
          <w:rFonts w:asciiTheme="minorHAnsi" w:eastAsiaTheme="minorEastAsia" w:hAnsiTheme="minorHAnsi" w:cstheme="minorBidi"/>
          <w:szCs w:val="22"/>
          <w:lang w:val="en-IN" w:eastAsia="en-IN"/>
        </w:rPr>
        <w:tab/>
      </w:r>
      <w:r w:rsidRPr="00B75610">
        <w:t>Test Procedure</w:t>
      </w:r>
      <w:r>
        <w:tab/>
      </w:r>
      <w:r>
        <w:fldChar w:fldCharType="begin"/>
      </w:r>
      <w:r>
        <w:instrText xml:space="preserve"> PAGEREF _Toc366510153 \h </w:instrText>
      </w:r>
      <w:r>
        <w:fldChar w:fldCharType="separate"/>
      </w:r>
      <w:r>
        <w:t>13</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 xml:space="preserve">8.1 </w:t>
      </w:r>
      <w:r>
        <w:rPr>
          <w:rFonts w:asciiTheme="minorHAnsi" w:eastAsiaTheme="minorEastAsia" w:hAnsiTheme="minorHAnsi" w:cstheme="minorBidi"/>
          <w:sz w:val="22"/>
          <w:szCs w:val="22"/>
          <w:lang w:val="en-IN" w:eastAsia="en-IN"/>
        </w:rPr>
        <w:tab/>
      </w:r>
      <w:r w:rsidRPr="00B75610">
        <w:t>Measurement Condition</w:t>
      </w:r>
      <w:r>
        <w:tab/>
      </w:r>
      <w:r>
        <w:fldChar w:fldCharType="begin"/>
      </w:r>
      <w:r>
        <w:instrText xml:space="preserve"> PAGEREF _Toc366510154 \h </w:instrText>
      </w:r>
      <w:r>
        <w:fldChar w:fldCharType="separate"/>
      </w:r>
      <w:r>
        <w:t>13</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 xml:space="preserve">8.2 </w:t>
      </w:r>
      <w:r>
        <w:rPr>
          <w:rFonts w:asciiTheme="minorHAnsi" w:eastAsiaTheme="minorEastAsia" w:hAnsiTheme="minorHAnsi" w:cstheme="minorBidi"/>
          <w:sz w:val="22"/>
          <w:szCs w:val="22"/>
          <w:lang w:val="en-IN" w:eastAsia="en-IN"/>
        </w:rPr>
        <w:tab/>
      </w:r>
      <w:r w:rsidRPr="00B75610">
        <w:t>Equipment Configuration</w:t>
      </w:r>
      <w:r>
        <w:tab/>
      </w:r>
      <w:r>
        <w:fldChar w:fldCharType="begin"/>
      </w:r>
      <w:r>
        <w:instrText xml:space="preserve"> PAGEREF _Toc366510155 \h </w:instrText>
      </w:r>
      <w:r>
        <w:fldChar w:fldCharType="separate"/>
      </w:r>
      <w:r>
        <w:t>13</w:t>
      </w:r>
      <w:r>
        <w:fldChar w:fldCharType="end"/>
      </w:r>
    </w:p>
    <w:p w:rsidR="00650104" w:rsidRDefault="00650104">
      <w:pPr>
        <w:pStyle w:val="TOC2"/>
        <w:rPr>
          <w:rFonts w:asciiTheme="minorHAnsi" w:eastAsiaTheme="minorEastAsia" w:hAnsiTheme="minorHAnsi" w:cstheme="minorBidi"/>
          <w:sz w:val="22"/>
          <w:szCs w:val="22"/>
          <w:lang w:val="en-IN" w:eastAsia="en-IN"/>
        </w:rPr>
      </w:pPr>
      <w:r w:rsidRPr="00B75610">
        <w:t>8.3</w:t>
      </w:r>
      <w:r>
        <w:rPr>
          <w:rFonts w:asciiTheme="minorHAnsi" w:eastAsiaTheme="minorEastAsia" w:hAnsiTheme="minorHAnsi" w:cstheme="minorBidi"/>
          <w:sz w:val="22"/>
          <w:szCs w:val="22"/>
          <w:lang w:val="en-IN" w:eastAsia="en-IN"/>
        </w:rPr>
        <w:tab/>
      </w:r>
      <w:r w:rsidRPr="00B75610">
        <w:t>Measurement Procedure</w:t>
      </w:r>
      <w:r>
        <w:tab/>
      </w:r>
      <w:r>
        <w:fldChar w:fldCharType="begin"/>
      </w:r>
      <w:r>
        <w:instrText xml:space="preserve"> PAGEREF _Toc366510156 \h </w:instrText>
      </w:r>
      <w:r>
        <w:fldChar w:fldCharType="separate"/>
      </w:r>
      <w:r>
        <w:t>16</w:t>
      </w:r>
      <w:r>
        <w:fldChar w:fldCharType="end"/>
      </w:r>
    </w:p>
    <w:p w:rsidR="00650104" w:rsidRDefault="00650104">
      <w:pPr>
        <w:pStyle w:val="TOC1"/>
        <w:rPr>
          <w:rFonts w:asciiTheme="minorHAnsi" w:eastAsiaTheme="minorEastAsia" w:hAnsiTheme="minorHAnsi" w:cstheme="minorBidi"/>
          <w:szCs w:val="22"/>
          <w:lang w:val="en-IN" w:eastAsia="en-IN"/>
        </w:rPr>
      </w:pPr>
      <w:r w:rsidRPr="00B75610">
        <w:t>9</w:t>
      </w:r>
      <w:r>
        <w:rPr>
          <w:rFonts w:asciiTheme="minorHAnsi" w:eastAsiaTheme="minorEastAsia" w:hAnsiTheme="minorHAnsi" w:cstheme="minorBidi"/>
          <w:szCs w:val="22"/>
          <w:lang w:val="en-IN" w:eastAsia="en-IN"/>
        </w:rPr>
        <w:tab/>
      </w:r>
      <w:r w:rsidRPr="00B75610">
        <w:t>Reporting Format</w:t>
      </w:r>
      <w:r>
        <w:tab/>
      </w:r>
      <w:r>
        <w:fldChar w:fldCharType="begin"/>
      </w:r>
      <w:r>
        <w:instrText xml:space="preserve"> PAGEREF _Toc366510157 \h </w:instrText>
      </w:r>
      <w:r>
        <w:fldChar w:fldCharType="separate"/>
      </w:r>
      <w:r>
        <w:t>18</w:t>
      </w:r>
      <w:r>
        <w:fldChar w:fldCharType="end"/>
      </w:r>
    </w:p>
    <w:p w:rsidR="00650104" w:rsidRDefault="00650104">
      <w:pPr>
        <w:pStyle w:val="TOC1"/>
        <w:rPr>
          <w:rFonts w:asciiTheme="minorHAnsi" w:eastAsiaTheme="minorEastAsia" w:hAnsiTheme="minorHAnsi" w:cstheme="minorBidi"/>
          <w:szCs w:val="22"/>
          <w:lang w:val="en-IN" w:eastAsia="en-IN"/>
        </w:rPr>
      </w:pPr>
      <w:r w:rsidRPr="00B75610">
        <w:t>10</w:t>
      </w:r>
      <w:r>
        <w:rPr>
          <w:rFonts w:asciiTheme="minorHAnsi" w:eastAsiaTheme="minorEastAsia" w:hAnsiTheme="minorHAnsi" w:cstheme="minorBidi"/>
          <w:szCs w:val="22"/>
          <w:lang w:val="en-IN" w:eastAsia="en-IN"/>
        </w:rPr>
        <w:tab/>
      </w:r>
      <w:r w:rsidRPr="00B75610">
        <w:t>Indian Requirements</w:t>
      </w:r>
      <w:r>
        <w:tab/>
      </w:r>
      <w:r>
        <w:fldChar w:fldCharType="begin"/>
      </w:r>
      <w:r>
        <w:instrText xml:space="preserve"> PAGEREF _Toc366510158 \h </w:instrText>
      </w:r>
      <w:r>
        <w:fldChar w:fldCharType="separate"/>
      </w:r>
      <w:r>
        <w:t>19</w:t>
      </w:r>
      <w:r>
        <w:fldChar w:fldCharType="end"/>
      </w:r>
    </w:p>
    <w:p w:rsidR="00650104" w:rsidRDefault="00650104">
      <w:pPr>
        <w:pStyle w:val="TOC2"/>
        <w:rPr>
          <w:rFonts w:asciiTheme="minorHAnsi" w:eastAsiaTheme="minorEastAsia" w:hAnsiTheme="minorHAnsi" w:cstheme="minorBidi"/>
          <w:sz w:val="22"/>
          <w:szCs w:val="22"/>
          <w:lang w:val="en-IN" w:eastAsia="en-IN"/>
        </w:rPr>
      </w:pPr>
      <w:r>
        <w:t>10.1</w:t>
      </w:r>
      <w:r>
        <w:rPr>
          <w:rFonts w:asciiTheme="minorHAnsi" w:eastAsiaTheme="minorEastAsia" w:hAnsiTheme="minorHAnsi" w:cstheme="minorBidi"/>
          <w:sz w:val="22"/>
          <w:szCs w:val="22"/>
          <w:lang w:val="en-IN" w:eastAsia="en-IN"/>
        </w:rPr>
        <w:tab/>
      </w:r>
      <w:r>
        <w:t>Definition of energy efficiency of RBS</w:t>
      </w:r>
      <w:r>
        <w:tab/>
      </w:r>
      <w:r>
        <w:fldChar w:fldCharType="begin"/>
      </w:r>
      <w:r>
        <w:instrText xml:space="preserve"> PAGEREF _Toc366510159 \h </w:instrText>
      </w:r>
      <w:r>
        <w:fldChar w:fldCharType="separate"/>
      </w:r>
      <w:r>
        <w:t>19</w:t>
      </w:r>
      <w:r>
        <w:fldChar w:fldCharType="end"/>
      </w:r>
    </w:p>
    <w:p w:rsidR="00650104" w:rsidRDefault="00650104">
      <w:pPr>
        <w:pStyle w:val="TOC2"/>
        <w:rPr>
          <w:rFonts w:asciiTheme="minorHAnsi" w:eastAsiaTheme="minorEastAsia" w:hAnsiTheme="minorHAnsi" w:cstheme="minorBidi"/>
          <w:sz w:val="22"/>
          <w:szCs w:val="22"/>
          <w:lang w:val="en-IN" w:eastAsia="en-IN"/>
        </w:rPr>
      </w:pPr>
      <w:r>
        <w:t xml:space="preserve">10.2 </w:t>
      </w:r>
      <w:r>
        <w:rPr>
          <w:rFonts w:asciiTheme="minorHAnsi" w:eastAsiaTheme="minorEastAsia" w:hAnsiTheme="minorHAnsi" w:cstheme="minorBidi"/>
          <w:sz w:val="22"/>
          <w:szCs w:val="22"/>
          <w:lang w:val="en-IN" w:eastAsia="en-IN"/>
        </w:rPr>
        <w:tab/>
      </w:r>
      <w:r>
        <w:t>RBS configurations</w:t>
      </w:r>
      <w:r>
        <w:tab/>
      </w:r>
      <w:r>
        <w:fldChar w:fldCharType="begin"/>
      </w:r>
      <w:r>
        <w:instrText xml:space="preserve"> PAGEREF _Toc366510160 \h </w:instrText>
      </w:r>
      <w:r>
        <w:fldChar w:fldCharType="separate"/>
      </w:r>
      <w:r>
        <w:t>19</w:t>
      </w:r>
      <w:r>
        <w:fldChar w:fldCharType="end"/>
      </w:r>
    </w:p>
    <w:p w:rsidR="00650104" w:rsidRDefault="00650104">
      <w:pPr>
        <w:pStyle w:val="TOC2"/>
        <w:rPr>
          <w:rFonts w:asciiTheme="minorHAnsi" w:eastAsiaTheme="minorEastAsia" w:hAnsiTheme="minorHAnsi" w:cstheme="minorBidi"/>
          <w:sz w:val="22"/>
          <w:szCs w:val="22"/>
          <w:lang w:val="en-IN" w:eastAsia="en-IN"/>
        </w:rPr>
      </w:pPr>
      <w:r>
        <w:t>10.3</w:t>
      </w:r>
      <w:r>
        <w:rPr>
          <w:rFonts w:asciiTheme="minorHAnsi" w:eastAsiaTheme="minorEastAsia" w:hAnsiTheme="minorHAnsi" w:cstheme="minorBidi"/>
          <w:sz w:val="22"/>
          <w:szCs w:val="22"/>
          <w:lang w:val="en-IN" w:eastAsia="en-IN"/>
        </w:rPr>
        <w:tab/>
      </w:r>
      <w:r>
        <w:t>Transmit power of the RBS</w:t>
      </w:r>
      <w:r>
        <w:tab/>
      </w:r>
      <w:r>
        <w:fldChar w:fldCharType="begin"/>
      </w:r>
      <w:r>
        <w:instrText xml:space="preserve"> PAGEREF _Toc366510161 \h </w:instrText>
      </w:r>
      <w:r>
        <w:fldChar w:fldCharType="separate"/>
      </w:r>
      <w:r>
        <w:t>19</w:t>
      </w:r>
      <w:r>
        <w:fldChar w:fldCharType="end"/>
      </w:r>
    </w:p>
    <w:p w:rsidR="00650104" w:rsidRDefault="00650104">
      <w:pPr>
        <w:pStyle w:val="TOC2"/>
        <w:rPr>
          <w:rFonts w:asciiTheme="minorHAnsi" w:eastAsiaTheme="minorEastAsia" w:hAnsiTheme="minorHAnsi" w:cstheme="minorBidi"/>
          <w:sz w:val="22"/>
          <w:szCs w:val="22"/>
          <w:lang w:val="en-IN" w:eastAsia="en-IN"/>
        </w:rPr>
      </w:pPr>
      <w:r>
        <w:t>10.4</w:t>
      </w:r>
      <w:r>
        <w:rPr>
          <w:rFonts w:asciiTheme="minorHAnsi" w:eastAsiaTheme="minorEastAsia" w:hAnsiTheme="minorHAnsi" w:cstheme="minorBidi"/>
          <w:sz w:val="22"/>
          <w:szCs w:val="22"/>
          <w:lang w:val="en-IN" w:eastAsia="en-IN"/>
        </w:rPr>
        <w:tab/>
      </w:r>
      <w:r>
        <w:t xml:space="preserve"> Computation of energy efficiency metric</w:t>
      </w:r>
      <w:r>
        <w:tab/>
      </w:r>
      <w:r>
        <w:fldChar w:fldCharType="begin"/>
      </w:r>
      <w:r>
        <w:instrText xml:space="preserve"> PAGEREF _Toc366510162 \h </w:instrText>
      </w:r>
      <w:r>
        <w:fldChar w:fldCharType="separate"/>
      </w:r>
      <w:r>
        <w:t>20</w:t>
      </w:r>
      <w:r>
        <w:fldChar w:fldCharType="end"/>
      </w:r>
    </w:p>
    <w:p w:rsidR="00650104" w:rsidRDefault="00650104">
      <w:pPr>
        <w:pStyle w:val="TOC2"/>
        <w:rPr>
          <w:rFonts w:asciiTheme="minorHAnsi" w:eastAsiaTheme="minorEastAsia" w:hAnsiTheme="minorHAnsi" w:cstheme="minorBidi"/>
          <w:sz w:val="22"/>
          <w:szCs w:val="22"/>
          <w:lang w:val="en-IN" w:eastAsia="en-IN"/>
        </w:rPr>
      </w:pPr>
      <w:r>
        <w:t>10.5</w:t>
      </w:r>
      <w:r>
        <w:rPr>
          <w:rFonts w:asciiTheme="minorHAnsi" w:eastAsiaTheme="minorEastAsia" w:hAnsiTheme="minorHAnsi" w:cstheme="minorBidi"/>
          <w:sz w:val="22"/>
          <w:szCs w:val="22"/>
          <w:lang w:val="en-IN" w:eastAsia="en-IN"/>
        </w:rPr>
        <w:tab/>
      </w:r>
      <w:r>
        <w:t>Traffic models</w:t>
      </w:r>
      <w:r>
        <w:tab/>
      </w:r>
      <w:r>
        <w:fldChar w:fldCharType="begin"/>
      </w:r>
      <w:r>
        <w:instrText xml:space="preserve"> PAGEREF _Toc366510163 \h </w:instrText>
      </w:r>
      <w:r>
        <w:fldChar w:fldCharType="separate"/>
      </w:r>
      <w:r>
        <w:t>20</w:t>
      </w:r>
      <w:r>
        <w:fldChar w:fldCharType="end"/>
      </w:r>
    </w:p>
    <w:p w:rsidR="00650104" w:rsidRDefault="00650104">
      <w:pPr>
        <w:pStyle w:val="TOC1"/>
        <w:rPr>
          <w:rFonts w:asciiTheme="minorHAnsi" w:eastAsiaTheme="minorEastAsia" w:hAnsiTheme="minorHAnsi" w:cstheme="minorBidi"/>
          <w:szCs w:val="22"/>
          <w:lang w:val="en-IN" w:eastAsia="en-IN"/>
        </w:rPr>
      </w:pPr>
      <w:r w:rsidRPr="00B75610">
        <w:t>11</w:t>
      </w:r>
      <w:r>
        <w:rPr>
          <w:rFonts w:asciiTheme="minorHAnsi" w:eastAsiaTheme="minorEastAsia" w:hAnsiTheme="minorHAnsi" w:cstheme="minorBidi"/>
          <w:szCs w:val="22"/>
          <w:lang w:val="en-IN" w:eastAsia="en-IN"/>
        </w:rPr>
        <w:tab/>
      </w:r>
      <w:r w:rsidRPr="00B75610">
        <w:t>Conclusion</w:t>
      </w:r>
      <w:r>
        <w:tab/>
      </w:r>
      <w:r>
        <w:fldChar w:fldCharType="begin"/>
      </w:r>
      <w:r>
        <w:instrText xml:space="preserve"> PAGEREF _Toc366510164 \h </w:instrText>
      </w:r>
      <w:r>
        <w:fldChar w:fldCharType="separate"/>
      </w:r>
      <w:r>
        <w:t>21</w:t>
      </w:r>
      <w:r>
        <w:fldChar w:fldCharType="end"/>
      </w:r>
    </w:p>
    <w:p w:rsidR="00650104" w:rsidRDefault="00650104">
      <w:pPr>
        <w:pStyle w:val="TOC9"/>
        <w:rPr>
          <w:rFonts w:asciiTheme="minorHAnsi" w:eastAsiaTheme="minorEastAsia" w:hAnsiTheme="minorHAnsi" w:cstheme="minorBidi"/>
          <w:b w:val="0"/>
          <w:szCs w:val="22"/>
          <w:lang w:val="en-IN" w:eastAsia="en-IN"/>
        </w:rPr>
      </w:pPr>
      <w:r w:rsidRPr="00B75610">
        <w:t>Annex &lt;A&gt;: &lt;Annex title&gt;</w:t>
      </w:r>
      <w:r>
        <w:tab/>
      </w:r>
      <w:r>
        <w:fldChar w:fldCharType="begin"/>
      </w:r>
      <w:r>
        <w:instrText xml:space="preserve"> PAGEREF _Toc366510165 \h </w:instrText>
      </w:r>
      <w:r>
        <w:fldChar w:fldCharType="separate"/>
      </w:r>
      <w:r>
        <w:t>22</w:t>
      </w:r>
      <w:r>
        <w:fldChar w:fldCharType="end"/>
      </w:r>
    </w:p>
    <w:p w:rsidR="00650104" w:rsidRDefault="00650104">
      <w:pPr>
        <w:pStyle w:val="TOC1"/>
        <w:rPr>
          <w:rFonts w:asciiTheme="minorHAnsi" w:eastAsiaTheme="minorEastAsia" w:hAnsiTheme="minorHAnsi" w:cstheme="minorBidi"/>
          <w:szCs w:val="22"/>
          <w:lang w:val="en-IN" w:eastAsia="en-IN"/>
        </w:rPr>
      </w:pPr>
      <w:r w:rsidRPr="00B75610">
        <w:t>A.1</w:t>
      </w:r>
      <w:r>
        <w:rPr>
          <w:rFonts w:asciiTheme="minorHAnsi" w:eastAsiaTheme="minorEastAsia" w:hAnsiTheme="minorHAnsi" w:cstheme="minorBidi"/>
          <w:szCs w:val="22"/>
          <w:lang w:val="en-IN" w:eastAsia="en-IN"/>
        </w:rPr>
        <w:tab/>
      </w:r>
      <w:r w:rsidRPr="00B75610">
        <w:t>Heading levels in an annex</w:t>
      </w:r>
      <w:r>
        <w:tab/>
      </w:r>
      <w:r>
        <w:fldChar w:fldCharType="begin"/>
      </w:r>
      <w:r>
        <w:instrText xml:space="preserve"> PAGEREF _Toc366510166 \h </w:instrText>
      </w:r>
      <w:r>
        <w:fldChar w:fldCharType="separate"/>
      </w:r>
      <w:r>
        <w:t>22</w:t>
      </w:r>
      <w:r>
        <w:fldChar w:fldCharType="end"/>
      </w:r>
    </w:p>
    <w:p w:rsidR="00E8629F" w:rsidRPr="00C36876" w:rsidRDefault="009E2646" w:rsidP="003D4E2A">
      <w:pPr>
        <w:jc w:val="both"/>
        <w:rPr>
          <w:sz w:val="22"/>
          <w:szCs w:val="22"/>
        </w:rPr>
      </w:pPr>
      <w:r w:rsidRPr="00C36876">
        <w:rPr>
          <w:noProof/>
          <w:sz w:val="22"/>
          <w:szCs w:val="22"/>
        </w:rPr>
        <w:fldChar w:fldCharType="end"/>
      </w:r>
    </w:p>
    <w:p w:rsidR="00E8629F" w:rsidRPr="00C36876" w:rsidRDefault="00E8629F" w:rsidP="0015210E">
      <w:pPr>
        <w:pStyle w:val="Heading1"/>
        <w:rPr>
          <w:rFonts w:ascii="Times New Roman" w:hAnsi="Times New Roman"/>
        </w:rPr>
      </w:pPr>
      <w:r w:rsidRPr="00C36876">
        <w:rPr>
          <w:rFonts w:ascii="Times New Roman" w:hAnsi="Times New Roman"/>
          <w:sz w:val="22"/>
          <w:szCs w:val="22"/>
        </w:rPr>
        <w:br w:type="page"/>
      </w:r>
      <w:bookmarkStart w:id="3" w:name="_Toc449843117"/>
      <w:bookmarkStart w:id="4" w:name="_Toc450621037"/>
      <w:bookmarkStart w:id="5" w:name="_Toc451844168"/>
      <w:bookmarkStart w:id="6" w:name="_Toc466346612"/>
      <w:bookmarkStart w:id="7" w:name="_Toc466352929"/>
      <w:bookmarkStart w:id="8" w:name="_Toc496418244"/>
      <w:bookmarkStart w:id="9" w:name="_Toc443809557"/>
      <w:bookmarkStart w:id="10" w:name="_Toc366510139"/>
      <w:r w:rsidRPr="00C36876">
        <w:rPr>
          <w:rFonts w:ascii="Times New Roman" w:hAnsi="Times New Roman"/>
        </w:rPr>
        <w:lastRenderedPageBreak/>
        <w:t>Foreword</w:t>
      </w:r>
      <w:bookmarkEnd w:id="3"/>
      <w:bookmarkEnd w:id="4"/>
      <w:bookmarkEnd w:id="5"/>
      <w:bookmarkEnd w:id="6"/>
      <w:bookmarkEnd w:id="7"/>
      <w:bookmarkEnd w:id="8"/>
      <w:bookmarkEnd w:id="10"/>
    </w:p>
    <w:p w:rsidR="00E8629F" w:rsidRPr="00C36876" w:rsidRDefault="00E8629F" w:rsidP="003D4E2A">
      <w:pPr>
        <w:jc w:val="both"/>
        <w:rPr>
          <w:sz w:val="22"/>
          <w:szCs w:val="22"/>
        </w:rPr>
      </w:pPr>
      <w:r w:rsidRPr="00C36876">
        <w:rPr>
          <w:sz w:val="22"/>
          <w:szCs w:val="22"/>
        </w:rPr>
        <w:t xml:space="preserve">This Technical </w:t>
      </w:r>
      <w:r w:rsidR="008D29B6" w:rsidRPr="00C36876">
        <w:rPr>
          <w:sz w:val="22"/>
          <w:szCs w:val="22"/>
        </w:rPr>
        <w:t>Report has been produced by GISFI</w:t>
      </w:r>
      <w:r w:rsidRPr="00C36876">
        <w:rPr>
          <w:sz w:val="22"/>
          <w:szCs w:val="22"/>
        </w:rPr>
        <w:t>.</w:t>
      </w:r>
    </w:p>
    <w:p w:rsidR="00E8629F" w:rsidRPr="00C36876" w:rsidRDefault="00E8629F" w:rsidP="003D4E2A">
      <w:pPr>
        <w:jc w:val="both"/>
        <w:rPr>
          <w:sz w:val="22"/>
          <w:szCs w:val="22"/>
        </w:rPr>
      </w:pPr>
      <w:r w:rsidRPr="00C36876">
        <w:rPr>
          <w:sz w:val="22"/>
          <w:szCs w:val="22"/>
        </w:rPr>
        <w:t xml:space="preserve">The contents of the present document are subject to continuing work within the </w:t>
      </w:r>
      <w:r w:rsidR="008D29B6" w:rsidRPr="00C36876">
        <w:rPr>
          <w:sz w:val="22"/>
          <w:szCs w:val="22"/>
          <w:lang w:eastAsia="ja-JP"/>
        </w:rPr>
        <w:t>Technical Working Group (TWG)</w:t>
      </w:r>
      <w:r w:rsidRPr="00C36876">
        <w:rPr>
          <w:sz w:val="22"/>
          <w:szCs w:val="22"/>
        </w:rPr>
        <w:t xml:space="preserve"> and may change following formal </w:t>
      </w:r>
      <w:r w:rsidR="008D29B6" w:rsidRPr="00C36876">
        <w:rPr>
          <w:sz w:val="22"/>
          <w:szCs w:val="22"/>
          <w:lang w:eastAsia="ja-JP"/>
        </w:rPr>
        <w:t>TWG</w:t>
      </w:r>
      <w:r w:rsidRPr="00C36876">
        <w:rPr>
          <w:sz w:val="22"/>
          <w:szCs w:val="22"/>
        </w:rPr>
        <w:t xml:space="preserve"> approval. Should the </w:t>
      </w:r>
      <w:r w:rsidR="008D29B6" w:rsidRPr="00C36876">
        <w:rPr>
          <w:sz w:val="22"/>
          <w:szCs w:val="22"/>
          <w:lang w:eastAsia="ja-JP"/>
        </w:rPr>
        <w:t>TWG</w:t>
      </w:r>
      <w:r w:rsidRPr="00C36876">
        <w:rPr>
          <w:sz w:val="22"/>
          <w:szCs w:val="22"/>
        </w:rPr>
        <w:t xml:space="preserve"> modify the contents of the present document, it will be re-released by the </w:t>
      </w:r>
      <w:r w:rsidR="008D29B6" w:rsidRPr="00C36876">
        <w:rPr>
          <w:sz w:val="22"/>
          <w:szCs w:val="22"/>
          <w:lang w:eastAsia="ja-JP"/>
        </w:rPr>
        <w:t>TWG</w:t>
      </w:r>
      <w:r w:rsidRPr="00C36876">
        <w:rPr>
          <w:sz w:val="22"/>
          <w:szCs w:val="22"/>
        </w:rPr>
        <w:t xml:space="preserve"> with an identifying change of release date and an increase in version number as follows:</w:t>
      </w:r>
    </w:p>
    <w:p w:rsidR="00E8629F" w:rsidRPr="00C36876" w:rsidRDefault="00E8629F" w:rsidP="003D4E2A">
      <w:pPr>
        <w:pStyle w:val="B1"/>
        <w:jc w:val="both"/>
        <w:rPr>
          <w:sz w:val="22"/>
          <w:szCs w:val="22"/>
          <w:lang w:val="fr-FR"/>
        </w:rPr>
      </w:pPr>
      <w:r w:rsidRPr="00C36876">
        <w:rPr>
          <w:sz w:val="22"/>
          <w:szCs w:val="22"/>
          <w:lang w:val="fr-FR"/>
        </w:rPr>
        <w:t xml:space="preserve">Version </w:t>
      </w:r>
      <w:proofErr w:type="spellStart"/>
      <w:r w:rsidRPr="00C36876">
        <w:rPr>
          <w:sz w:val="22"/>
          <w:szCs w:val="22"/>
          <w:lang w:val="fr-FR"/>
        </w:rPr>
        <w:t>x.y.z</w:t>
      </w:r>
      <w:proofErr w:type="spellEnd"/>
    </w:p>
    <w:p w:rsidR="00E8629F" w:rsidRPr="00C36876" w:rsidRDefault="00E8629F" w:rsidP="003D4E2A">
      <w:pPr>
        <w:pStyle w:val="B1"/>
        <w:jc w:val="both"/>
        <w:rPr>
          <w:sz w:val="22"/>
          <w:szCs w:val="22"/>
        </w:rPr>
      </w:pPr>
      <w:proofErr w:type="gramStart"/>
      <w:r w:rsidRPr="00C36876">
        <w:rPr>
          <w:sz w:val="22"/>
          <w:szCs w:val="22"/>
        </w:rPr>
        <w:t>where</w:t>
      </w:r>
      <w:proofErr w:type="gramEnd"/>
      <w:r w:rsidRPr="00C36876">
        <w:rPr>
          <w:sz w:val="22"/>
          <w:szCs w:val="22"/>
        </w:rPr>
        <w:t>:</w:t>
      </w:r>
    </w:p>
    <w:p w:rsidR="00E8629F" w:rsidRPr="00C36876" w:rsidRDefault="00E8629F" w:rsidP="003D4E2A">
      <w:pPr>
        <w:pStyle w:val="B2"/>
        <w:jc w:val="both"/>
        <w:rPr>
          <w:sz w:val="22"/>
          <w:szCs w:val="22"/>
        </w:rPr>
      </w:pPr>
      <w:proofErr w:type="gramStart"/>
      <w:r w:rsidRPr="00C36876">
        <w:rPr>
          <w:sz w:val="22"/>
          <w:szCs w:val="22"/>
        </w:rPr>
        <w:t>x</w:t>
      </w:r>
      <w:proofErr w:type="gramEnd"/>
      <w:r w:rsidRPr="00C36876">
        <w:rPr>
          <w:sz w:val="22"/>
          <w:szCs w:val="22"/>
        </w:rPr>
        <w:tab/>
        <w:t>the first digit:</w:t>
      </w:r>
    </w:p>
    <w:p w:rsidR="00E8629F" w:rsidRPr="00C36876" w:rsidRDefault="00E8629F" w:rsidP="003D4E2A">
      <w:pPr>
        <w:pStyle w:val="B3"/>
        <w:jc w:val="both"/>
        <w:rPr>
          <w:sz w:val="22"/>
          <w:szCs w:val="22"/>
        </w:rPr>
      </w:pPr>
      <w:r w:rsidRPr="00C36876">
        <w:rPr>
          <w:sz w:val="22"/>
          <w:szCs w:val="22"/>
        </w:rPr>
        <w:t>1</w:t>
      </w:r>
      <w:r w:rsidRPr="00C36876">
        <w:rPr>
          <w:sz w:val="22"/>
          <w:szCs w:val="22"/>
        </w:rPr>
        <w:tab/>
        <w:t xml:space="preserve">presented to </w:t>
      </w:r>
      <w:r w:rsidR="008D29B6" w:rsidRPr="00C36876">
        <w:rPr>
          <w:sz w:val="22"/>
          <w:szCs w:val="22"/>
          <w:lang w:eastAsia="ja-JP"/>
        </w:rPr>
        <w:t>TWG</w:t>
      </w:r>
      <w:r w:rsidRPr="00C36876">
        <w:rPr>
          <w:sz w:val="22"/>
          <w:szCs w:val="22"/>
        </w:rPr>
        <w:t xml:space="preserve"> for information;</w:t>
      </w:r>
    </w:p>
    <w:p w:rsidR="00E8629F" w:rsidRPr="00C36876" w:rsidRDefault="00E8629F" w:rsidP="003D4E2A">
      <w:pPr>
        <w:pStyle w:val="B3"/>
        <w:jc w:val="both"/>
        <w:rPr>
          <w:sz w:val="22"/>
          <w:szCs w:val="22"/>
        </w:rPr>
      </w:pPr>
      <w:r w:rsidRPr="00C36876">
        <w:rPr>
          <w:sz w:val="22"/>
          <w:szCs w:val="22"/>
        </w:rPr>
        <w:t>2</w:t>
      </w:r>
      <w:r w:rsidRPr="00C36876">
        <w:rPr>
          <w:sz w:val="22"/>
          <w:szCs w:val="22"/>
        </w:rPr>
        <w:tab/>
        <w:t xml:space="preserve">presented to </w:t>
      </w:r>
      <w:r w:rsidR="008D29B6" w:rsidRPr="00C36876">
        <w:rPr>
          <w:sz w:val="22"/>
          <w:szCs w:val="22"/>
          <w:lang w:eastAsia="ja-JP"/>
        </w:rPr>
        <w:t>TWG</w:t>
      </w:r>
      <w:r w:rsidRPr="00C36876">
        <w:rPr>
          <w:sz w:val="22"/>
          <w:szCs w:val="22"/>
        </w:rPr>
        <w:t xml:space="preserve"> for approval;</w:t>
      </w:r>
    </w:p>
    <w:p w:rsidR="00E8629F" w:rsidRPr="00C36876" w:rsidRDefault="00E8629F" w:rsidP="003D4E2A">
      <w:pPr>
        <w:pStyle w:val="B3"/>
        <w:jc w:val="both"/>
        <w:rPr>
          <w:sz w:val="22"/>
          <w:szCs w:val="22"/>
        </w:rPr>
      </w:pPr>
      <w:r w:rsidRPr="00C36876">
        <w:rPr>
          <w:sz w:val="22"/>
          <w:szCs w:val="22"/>
        </w:rPr>
        <w:t>3</w:t>
      </w:r>
      <w:r w:rsidRPr="00C36876">
        <w:rPr>
          <w:sz w:val="22"/>
          <w:szCs w:val="22"/>
        </w:rPr>
        <w:tab/>
        <w:t xml:space="preserve">or greater indicates </w:t>
      </w:r>
      <w:r w:rsidR="008D29B6" w:rsidRPr="00C36876">
        <w:rPr>
          <w:sz w:val="22"/>
          <w:szCs w:val="22"/>
          <w:lang w:eastAsia="ja-JP"/>
        </w:rPr>
        <w:t>TWG</w:t>
      </w:r>
      <w:r w:rsidRPr="00C36876">
        <w:rPr>
          <w:sz w:val="22"/>
          <w:szCs w:val="22"/>
        </w:rPr>
        <w:t xml:space="preserve"> approved document under change control.</w:t>
      </w:r>
    </w:p>
    <w:p w:rsidR="00E8629F" w:rsidRPr="00C36876" w:rsidRDefault="00E8629F" w:rsidP="003D4E2A">
      <w:pPr>
        <w:pStyle w:val="B2"/>
        <w:jc w:val="both"/>
        <w:rPr>
          <w:sz w:val="22"/>
          <w:szCs w:val="22"/>
        </w:rPr>
      </w:pPr>
      <w:proofErr w:type="gramStart"/>
      <w:r w:rsidRPr="00C36876">
        <w:rPr>
          <w:sz w:val="22"/>
          <w:szCs w:val="22"/>
        </w:rPr>
        <w:t>y</w:t>
      </w:r>
      <w:proofErr w:type="gramEnd"/>
      <w:r w:rsidRPr="00C36876">
        <w:rPr>
          <w:sz w:val="22"/>
          <w:szCs w:val="22"/>
        </w:rPr>
        <w:tab/>
        <w:t>the second digit is incremented for all changes of substance, i.e. technical enhancements, corrections, updates, etc.</w:t>
      </w:r>
    </w:p>
    <w:p w:rsidR="00E8629F" w:rsidRPr="00C36876" w:rsidRDefault="00E8629F" w:rsidP="003D4E2A">
      <w:pPr>
        <w:pStyle w:val="B2"/>
        <w:jc w:val="both"/>
        <w:rPr>
          <w:sz w:val="22"/>
          <w:szCs w:val="22"/>
        </w:rPr>
      </w:pPr>
      <w:proofErr w:type="gramStart"/>
      <w:r w:rsidRPr="00C36876">
        <w:rPr>
          <w:sz w:val="22"/>
          <w:szCs w:val="22"/>
        </w:rPr>
        <w:t>z</w:t>
      </w:r>
      <w:proofErr w:type="gramEnd"/>
      <w:r w:rsidRPr="00C36876">
        <w:rPr>
          <w:sz w:val="22"/>
          <w:szCs w:val="22"/>
        </w:rPr>
        <w:tab/>
        <w:t>the third digit is incremented when editorial only changes have been incorporated in the document.</w:t>
      </w:r>
    </w:p>
    <w:p w:rsidR="00E8629F" w:rsidRPr="00C36876" w:rsidRDefault="00E8629F" w:rsidP="0015210E">
      <w:pPr>
        <w:pStyle w:val="Heading1"/>
        <w:rPr>
          <w:rFonts w:ascii="Times New Roman" w:hAnsi="Times New Roman"/>
        </w:rPr>
      </w:pPr>
      <w:bookmarkStart w:id="11" w:name="_Toc436619239"/>
      <w:bookmarkStart w:id="12" w:name="_Toc451844169"/>
      <w:bookmarkStart w:id="13" w:name="_Toc466346613"/>
      <w:bookmarkStart w:id="14" w:name="_Toc466352930"/>
      <w:bookmarkStart w:id="15" w:name="_Toc496418245"/>
      <w:bookmarkStart w:id="16" w:name="_Toc366510140"/>
      <w:bookmarkEnd w:id="9"/>
      <w:r w:rsidRPr="00C36876">
        <w:rPr>
          <w:rFonts w:ascii="Times New Roman" w:hAnsi="Times New Roman"/>
        </w:rPr>
        <w:t>Introduction</w:t>
      </w:r>
      <w:bookmarkEnd w:id="11"/>
      <w:bookmarkEnd w:id="12"/>
      <w:bookmarkEnd w:id="13"/>
      <w:bookmarkEnd w:id="14"/>
      <w:bookmarkEnd w:id="15"/>
      <w:bookmarkEnd w:id="16"/>
    </w:p>
    <w:p w:rsidR="00E8629F" w:rsidRPr="00C36876" w:rsidRDefault="00E8629F" w:rsidP="003D4E2A">
      <w:pPr>
        <w:pStyle w:val="Guidance"/>
        <w:jc w:val="both"/>
        <w:rPr>
          <w:sz w:val="22"/>
          <w:szCs w:val="22"/>
        </w:rPr>
      </w:pPr>
      <w:r w:rsidRPr="00C36876">
        <w:rPr>
          <w:sz w:val="22"/>
          <w:szCs w:val="22"/>
        </w:rPr>
        <w:t>This clause is optional. If it exists, it is always the second unnumbered clause.</w:t>
      </w:r>
    </w:p>
    <w:p w:rsidR="00E8629F" w:rsidRPr="00C36876" w:rsidRDefault="00E8629F" w:rsidP="003D4E2A">
      <w:pPr>
        <w:pStyle w:val="Heading1"/>
        <w:jc w:val="both"/>
        <w:rPr>
          <w:rFonts w:ascii="Times New Roman" w:hAnsi="Times New Roman"/>
          <w:szCs w:val="36"/>
        </w:rPr>
      </w:pPr>
      <w:r w:rsidRPr="00C36876">
        <w:rPr>
          <w:rFonts w:ascii="Times New Roman" w:hAnsi="Times New Roman"/>
          <w:sz w:val="22"/>
          <w:szCs w:val="22"/>
        </w:rPr>
        <w:br w:type="page"/>
      </w:r>
      <w:bookmarkStart w:id="17" w:name="_Toc374930449"/>
      <w:bookmarkStart w:id="18" w:name="_Toc436619240"/>
      <w:bookmarkStart w:id="19" w:name="_Toc451844170"/>
      <w:bookmarkStart w:id="20" w:name="_Toc466346614"/>
      <w:bookmarkStart w:id="21" w:name="_Toc466348847"/>
      <w:bookmarkStart w:id="22" w:name="_Toc466352954"/>
      <w:bookmarkStart w:id="23" w:name="_Toc472222521"/>
      <w:bookmarkStart w:id="24" w:name="_Toc366510141"/>
      <w:r w:rsidRPr="00C36876">
        <w:rPr>
          <w:rFonts w:ascii="Times New Roman" w:hAnsi="Times New Roman"/>
          <w:szCs w:val="36"/>
        </w:rPr>
        <w:lastRenderedPageBreak/>
        <w:t>1</w:t>
      </w:r>
      <w:r w:rsidRPr="00C36876">
        <w:rPr>
          <w:rFonts w:ascii="Times New Roman" w:hAnsi="Times New Roman"/>
          <w:szCs w:val="36"/>
        </w:rPr>
        <w:tab/>
        <w:t>Scope</w:t>
      </w:r>
      <w:bookmarkEnd w:id="17"/>
      <w:bookmarkEnd w:id="18"/>
      <w:bookmarkEnd w:id="19"/>
      <w:bookmarkEnd w:id="20"/>
      <w:bookmarkEnd w:id="21"/>
      <w:bookmarkEnd w:id="22"/>
      <w:bookmarkEnd w:id="23"/>
      <w:bookmarkEnd w:id="24"/>
    </w:p>
    <w:p w:rsidR="00E8629F" w:rsidRPr="00C36876" w:rsidRDefault="00E8629F" w:rsidP="003D4E2A">
      <w:pPr>
        <w:jc w:val="both"/>
        <w:rPr>
          <w:sz w:val="22"/>
          <w:szCs w:val="22"/>
        </w:rPr>
      </w:pPr>
      <w:r w:rsidRPr="00C36876">
        <w:rPr>
          <w:sz w:val="22"/>
          <w:szCs w:val="22"/>
        </w:rPr>
        <w:t xml:space="preserve">The present document </w:t>
      </w:r>
      <w:r w:rsidR="004C1652" w:rsidRPr="00C36876">
        <w:rPr>
          <w:sz w:val="22"/>
          <w:szCs w:val="22"/>
        </w:rPr>
        <w:t xml:space="preserve">surveys the global standards on metrics and measurement methods for energy efficiency of </w:t>
      </w:r>
      <w:r w:rsidR="00B13532" w:rsidRPr="00C36876">
        <w:rPr>
          <w:sz w:val="22"/>
          <w:szCs w:val="22"/>
        </w:rPr>
        <w:t>circuit switched cellular wireless</w:t>
      </w:r>
      <w:r w:rsidR="004C1652" w:rsidRPr="00C36876">
        <w:rPr>
          <w:sz w:val="22"/>
          <w:szCs w:val="22"/>
        </w:rPr>
        <w:t xml:space="preserve"> equipments; specifically </w:t>
      </w:r>
      <w:r w:rsidR="00B13532" w:rsidRPr="00C36876">
        <w:rPr>
          <w:sz w:val="22"/>
          <w:szCs w:val="22"/>
        </w:rPr>
        <w:t>GSM radio base stations</w:t>
      </w:r>
      <w:r w:rsidR="004C1652" w:rsidRPr="00C36876">
        <w:rPr>
          <w:sz w:val="22"/>
          <w:szCs w:val="22"/>
        </w:rPr>
        <w:t xml:space="preserve">. There are several </w:t>
      </w:r>
      <w:r w:rsidR="00B13532" w:rsidRPr="00C36876">
        <w:rPr>
          <w:sz w:val="22"/>
          <w:szCs w:val="22"/>
        </w:rPr>
        <w:t>RBS</w:t>
      </w:r>
      <w:r w:rsidR="00E2043A" w:rsidRPr="00C36876">
        <w:rPr>
          <w:sz w:val="22"/>
          <w:szCs w:val="22"/>
        </w:rPr>
        <w:t xml:space="preserve"> deployment</w:t>
      </w:r>
      <w:r w:rsidR="00B13532" w:rsidRPr="00C36876">
        <w:rPr>
          <w:sz w:val="22"/>
          <w:szCs w:val="22"/>
        </w:rPr>
        <w:t xml:space="preserve"> configurations</w:t>
      </w:r>
      <w:r w:rsidR="00E2043A" w:rsidRPr="00C36876">
        <w:rPr>
          <w:sz w:val="22"/>
          <w:szCs w:val="22"/>
        </w:rPr>
        <w:t xml:space="preserve"> </w:t>
      </w:r>
      <w:r w:rsidR="00B13532" w:rsidRPr="00C36876">
        <w:rPr>
          <w:sz w:val="22"/>
          <w:szCs w:val="22"/>
        </w:rPr>
        <w:t xml:space="preserve">that </w:t>
      </w:r>
      <w:r w:rsidR="00E2043A" w:rsidRPr="00C36876">
        <w:rPr>
          <w:sz w:val="22"/>
          <w:szCs w:val="22"/>
        </w:rPr>
        <w:t>are</w:t>
      </w:r>
      <w:r w:rsidR="00B13532" w:rsidRPr="00C36876">
        <w:rPr>
          <w:sz w:val="22"/>
          <w:szCs w:val="22"/>
        </w:rPr>
        <w:t xml:space="preserve"> supported </w:t>
      </w:r>
      <w:r w:rsidR="00E2043A" w:rsidRPr="00C36876">
        <w:rPr>
          <w:sz w:val="22"/>
          <w:szCs w:val="22"/>
        </w:rPr>
        <w:t>with</w:t>
      </w:r>
      <w:r w:rsidR="00B13532" w:rsidRPr="00C36876">
        <w:rPr>
          <w:sz w:val="22"/>
          <w:szCs w:val="22"/>
        </w:rPr>
        <w:t>in the applicable standards</w:t>
      </w:r>
      <w:r w:rsidR="004C1652" w:rsidRPr="00C36876">
        <w:rPr>
          <w:sz w:val="22"/>
          <w:szCs w:val="22"/>
        </w:rPr>
        <w:t xml:space="preserve">. </w:t>
      </w:r>
      <w:r w:rsidR="00DB6B77" w:rsidRPr="00C36876">
        <w:rPr>
          <w:sz w:val="22"/>
          <w:szCs w:val="22"/>
        </w:rPr>
        <w:t>This technical report provides a detailed comparison of the specifications on metrics, lab setup requirements, traffic generation, measurement methodology and report formats.</w:t>
      </w:r>
    </w:p>
    <w:p w:rsidR="00E8629F" w:rsidRPr="00C36876" w:rsidRDefault="00E8629F" w:rsidP="003D4E2A">
      <w:pPr>
        <w:pStyle w:val="Heading1"/>
        <w:jc w:val="both"/>
        <w:rPr>
          <w:rFonts w:ascii="Times New Roman" w:hAnsi="Times New Roman"/>
          <w:szCs w:val="36"/>
        </w:rPr>
      </w:pPr>
      <w:bookmarkStart w:id="25" w:name="_Toc374930450"/>
      <w:bookmarkStart w:id="26" w:name="_Toc436619241"/>
      <w:bookmarkStart w:id="27" w:name="_Toc451844171"/>
      <w:bookmarkStart w:id="28" w:name="_Toc466346615"/>
      <w:bookmarkStart w:id="29" w:name="_Toc466352932"/>
      <w:bookmarkStart w:id="30" w:name="_Toc496418247"/>
      <w:bookmarkStart w:id="31" w:name="_Toc345380207"/>
      <w:bookmarkStart w:id="32" w:name="_Toc345380386"/>
      <w:bookmarkStart w:id="33" w:name="_Toc345380471"/>
      <w:bookmarkStart w:id="34" w:name="_Toc345380556"/>
      <w:bookmarkStart w:id="35" w:name="_Toc345380641"/>
      <w:bookmarkStart w:id="36" w:name="_Toc345381581"/>
      <w:bookmarkStart w:id="37" w:name="_Toc345381745"/>
      <w:bookmarkStart w:id="38" w:name="_Toc345381882"/>
      <w:bookmarkStart w:id="39" w:name="_Toc345382327"/>
      <w:bookmarkStart w:id="40" w:name="_Toc345382412"/>
      <w:bookmarkStart w:id="41" w:name="_Toc345382518"/>
      <w:bookmarkStart w:id="42" w:name="_Toc345382679"/>
      <w:bookmarkStart w:id="43" w:name="_Toc345382764"/>
      <w:bookmarkStart w:id="44" w:name="_Toc345383038"/>
      <w:bookmarkStart w:id="45" w:name="_Toc345383210"/>
      <w:bookmarkStart w:id="46" w:name="_Toc345383881"/>
      <w:bookmarkStart w:id="47" w:name="_Toc345384166"/>
      <w:bookmarkStart w:id="48" w:name="_Toc345384747"/>
      <w:bookmarkStart w:id="49" w:name="_Toc345384951"/>
      <w:bookmarkStart w:id="50" w:name="_Toc345386032"/>
      <w:bookmarkStart w:id="51" w:name="_Toc345405368"/>
      <w:bookmarkStart w:id="52" w:name="_Toc345405529"/>
      <w:bookmarkStart w:id="53" w:name="_Toc345405614"/>
      <w:bookmarkStart w:id="54" w:name="_Toc345405699"/>
      <w:bookmarkStart w:id="55" w:name="_Toc345405784"/>
      <w:bookmarkStart w:id="56" w:name="_Toc345406134"/>
      <w:bookmarkStart w:id="57" w:name="_Toc345406482"/>
      <w:bookmarkStart w:id="58" w:name="_Toc345406567"/>
      <w:bookmarkStart w:id="59" w:name="_Toc345406652"/>
      <w:bookmarkStart w:id="60" w:name="_Toc345406737"/>
      <w:bookmarkStart w:id="61" w:name="_Toc345407059"/>
      <w:bookmarkStart w:id="62" w:name="_Toc345409493"/>
      <w:bookmarkStart w:id="63" w:name="_Toc345409603"/>
      <w:bookmarkStart w:id="64" w:name="_Toc345409688"/>
      <w:bookmarkStart w:id="65" w:name="_Toc345410484"/>
      <w:bookmarkStart w:id="66" w:name="_Toc345410569"/>
      <w:bookmarkStart w:id="67" w:name="_Toc345735801"/>
      <w:bookmarkStart w:id="68" w:name="_Toc345736120"/>
      <w:bookmarkStart w:id="69" w:name="_Toc345736205"/>
      <w:bookmarkStart w:id="70" w:name="_Toc351282503"/>
      <w:bookmarkStart w:id="71" w:name="_Toc374930453"/>
      <w:bookmarkStart w:id="72" w:name="_Toc436619244"/>
      <w:bookmarkStart w:id="73" w:name="_Toc451844174"/>
      <w:bookmarkStart w:id="74" w:name="_Toc466346616"/>
      <w:bookmarkStart w:id="75" w:name="_Toc466348849"/>
      <w:bookmarkStart w:id="76" w:name="_Toc466352956"/>
      <w:bookmarkStart w:id="77" w:name="_Toc472222523"/>
      <w:bookmarkStart w:id="78" w:name="_Toc366510142"/>
      <w:r w:rsidRPr="00C36876">
        <w:rPr>
          <w:rFonts w:ascii="Times New Roman" w:hAnsi="Times New Roman"/>
          <w:szCs w:val="36"/>
        </w:rPr>
        <w:t>2</w:t>
      </w:r>
      <w:r w:rsidRPr="00C36876">
        <w:rPr>
          <w:rFonts w:ascii="Times New Roman" w:hAnsi="Times New Roman"/>
          <w:szCs w:val="36"/>
        </w:rPr>
        <w:tab/>
        <w:t>References</w:t>
      </w:r>
      <w:bookmarkEnd w:id="25"/>
      <w:bookmarkEnd w:id="26"/>
      <w:bookmarkEnd w:id="27"/>
      <w:bookmarkEnd w:id="28"/>
      <w:bookmarkEnd w:id="29"/>
      <w:bookmarkEnd w:id="30"/>
      <w:bookmarkEnd w:id="78"/>
    </w:p>
    <w:p w:rsidR="00E8629F" w:rsidRPr="00C36876" w:rsidRDefault="00E8629F" w:rsidP="003D4E2A">
      <w:pPr>
        <w:jc w:val="both"/>
        <w:rPr>
          <w:sz w:val="22"/>
          <w:szCs w:val="22"/>
        </w:rPr>
      </w:pPr>
      <w:r w:rsidRPr="00C36876">
        <w:rPr>
          <w:sz w:val="22"/>
          <w:szCs w:val="22"/>
        </w:rPr>
        <w:t>The following documents contain provisions which, through reference in this text, constitute provisions of the present document.</w:t>
      </w:r>
    </w:p>
    <w:p w:rsidR="002134F1" w:rsidRPr="00C36876" w:rsidRDefault="002134F1" w:rsidP="003D4E2A">
      <w:pPr>
        <w:pStyle w:val="EX"/>
        <w:jc w:val="both"/>
        <w:rPr>
          <w:sz w:val="22"/>
          <w:szCs w:val="22"/>
          <w:lang w:eastAsia="ja-JP"/>
        </w:rPr>
      </w:pPr>
      <w:r w:rsidRPr="00C36876">
        <w:rPr>
          <w:sz w:val="22"/>
          <w:szCs w:val="22"/>
        </w:rPr>
        <w:t>[1]</w:t>
      </w:r>
      <w:r w:rsidRPr="00C36876">
        <w:rPr>
          <w:sz w:val="22"/>
          <w:szCs w:val="22"/>
        </w:rPr>
        <w:tab/>
      </w:r>
      <w:r w:rsidR="0068678F" w:rsidRPr="00C36876">
        <w:rPr>
          <w:sz w:val="22"/>
          <w:szCs w:val="22"/>
        </w:rPr>
        <w:t xml:space="preserve">ETSI TS 102 706 V1.2.1; (2011-10); Environmental Engineering (EE); Measurement Method for Energy Efficiency of Wireless Access Network Equipment </w:t>
      </w:r>
      <w:r w:rsidRPr="00C36876">
        <w:rPr>
          <w:sz w:val="22"/>
          <w:szCs w:val="22"/>
          <w:lang w:eastAsia="ja-JP"/>
        </w:rPr>
        <w:t xml:space="preserve"> </w:t>
      </w:r>
    </w:p>
    <w:p w:rsidR="002134F1" w:rsidRPr="00C36876" w:rsidRDefault="002134F1" w:rsidP="003D4E2A">
      <w:pPr>
        <w:pStyle w:val="EX"/>
        <w:jc w:val="both"/>
        <w:rPr>
          <w:sz w:val="22"/>
          <w:szCs w:val="22"/>
          <w:lang w:eastAsia="ja-JP"/>
        </w:rPr>
      </w:pPr>
      <w:r w:rsidRPr="00C36876">
        <w:rPr>
          <w:sz w:val="22"/>
          <w:szCs w:val="22"/>
        </w:rPr>
        <w:t>[2]</w:t>
      </w:r>
      <w:r w:rsidRPr="00C36876">
        <w:rPr>
          <w:sz w:val="22"/>
          <w:szCs w:val="22"/>
        </w:rPr>
        <w:tab/>
      </w:r>
      <w:r w:rsidR="0068678F" w:rsidRPr="00C36876">
        <w:rPr>
          <w:sz w:val="22"/>
          <w:szCs w:val="22"/>
        </w:rPr>
        <w:t>ITU recommendation: L.1310; (2012-11); Energy efficiency metrics and measurement for telecommunication equipment.</w:t>
      </w:r>
      <w:r w:rsidRPr="00C36876">
        <w:rPr>
          <w:sz w:val="22"/>
          <w:szCs w:val="22"/>
          <w:lang w:eastAsia="ja-JP"/>
        </w:rPr>
        <w:t xml:space="preserve"> </w:t>
      </w:r>
    </w:p>
    <w:p w:rsidR="00E8629F" w:rsidRPr="00C36876" w:rsidRDefault="002134F1" w:rsidP="003D4E2A">
      <w:pPr>
        <w:pStyle w:val="EX"/>
        <w:jc w:val="both"/>
        <w:rPr>
          <w:sz w:val="22"/>
          <w:szCs w:val="22"/>
        </w:rPr>
      </w:pPr>
      <w:r w:rsidRPr="00C36876">
        <w:rPr>
          <w:sz w:val="22"/>
          <w:szCs w:val="22"/>
        </w:rPr>
        <w:t>[3]</w:t>
      </w:r>
      <w:r w:rsidRPr="00C36876">
        <w:rPr>
          <w:sz w:val="22"/>
          <w:szCs w:val="22"/>
        </w:rPr>
        <w:tab/>
      </w:r>
      <w:r w:rsidR="0068678F" w:rsidRPr="00C36876">
        <w:rPr>
          <w:sz w:val="22"/>
          <w:szCs w:val="22"/>
        </w:rPr>
        <w:t>ATIS-0600015.06.2011; (2011-11): Energy efficiency for telecommunication equipment: Methodology for measurement and reporting of radio base station metrics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52BA1" w:rsidRPr="00044604" w:rsidRDefault="00652BA1" w:rsidP="003D4E2A">
      <w:pPr>
        <w:pStyle w:val="EX"/>
        <w:jc w:val="both"/>
        <w:rPr>
          <w:sz w:val="22"/>
          <w:szCs w:val="22"/>
        </w:rPr>
      </w:pPr>
      <w:r w:rsidRPr="00C36876">
        <w:rPr>
          <w:sz w:val="22"/>
          <w:szCs w:val="22"/>
        </w:rPr>
        <w:t>[4]</w:t>
      </w:r>
      <w:r w:rsidRPr="00C36876">
        <w:rPr>
          <w:sz w:val="22"/>
          <w:szCs w:val="22"/>
        </w:rPr>
        <w:tab/>
      </w:r>
      <w:r w:rsidRPr="00044604">
        <w:rPr>
          <w:sz w:val="22"/>
          <w:szCs w:val="22"/>
        </w:rPr>
        <w:t>ECR Initiative - Network and Telecom Equipment - Energy and Performance (Assessment Metrics, Test Procedure and Measurement Methodology), Draft 3.0.1, December 14, 2010</w:t>
      </w:r>
    </w:p>
    <w:p w:rsidR="006175BA" w:rsidRPr="00044604" w:rsidRDefault="00DF192C" w:rsidP="006175BA">
      <w:pPr>
        <w:pStyle w:val="EX"/>
        <w:jc w:val="both"/>
        <w:rPr>
          <w:sz w:val="22"/>
          <w:szCs w:val="22"/>
        </w:rPr>
      </w:pPr>
      <w:r w:rsidRPr="00044604">
        <w:rPr>
          <w:sz w:val="22"/>
          <w:szCs w:val="22"/>
        </w:rPr>
        <w:t>[5]</w:t>
      </w:r>
      <w:r w:rsidRPr="00044604">
        <w:rPr>
          <w:sz w:val="22"/>
          <w:szCs w:val="22"/>
        </w:rPr>
        <w:tab/>
      </w:r>
      <w:r w:rsidR="006175BA" w:rsidRPr="00044604">
        <w:rPr>
          <w:sz w:val="22"/>
          <w:szCs w:val="22"/>
        </w:rPr>
        <w:tab/>
        <w:t>ISO/IEC 17025:2005, General requirements for the competence of testing and calibration laboratories</w:t>
      </w:r>
    </w:p>
    <w:p w:rsidR="00B60ABE" w:rsidRPr="00044604" w:rsidRDefault="00B60ABE" w:rsidP="00B60ABE">
      <w:pPr>
        <w:pStyle w:val="EX"/>
        <w:jc w:val="both"/>
        <w:rPr>
          <w:sz w:val="22"/>
          <w:szCs w:val="22"/>
        </w:rPr>
      </w:pPr>
      <w:r w:rsidRPr="00044604">
        <w:rPr>
          <w:sz w:val="22"/>
          <w:szCs w:val="22"/>
        </w:rPr>
        <w:t>[6]</w:t>
      </w:r>
      <w:r w:rsidRPr="00044604">
        <w:rPr>
          <w:sz w:val="22"/>
          <w:szCs w:val="22"/>
        </w:rPr>
        <w:tab/>
        <w:t>ETSI TS 145 005: "Digital cellular telecommunications system (Phase 2+); Radio transmission and reception (3GPP TS 45.005 Release 8)".</w:t>
      </w:r>
    </w:p>
    <w:p w:rsidR="00936B91" w:rsidRPr="00044604" w:rsidRDefault="00936B91" w:rsidP="00B60ABE">
      <w:pPr>
        <w:pStyle w:val="EX"/>
        <w:jc w:val="both"/>
        <w:rPr>
          <w:sz w:val="22"/>
          <w:szCs w:val="22"/>
        </w:rPr>
      </w:pPr>
      <w:r w:rsidRPr="00C36876">
        <w:t>[7]</w:t>
      </w:r>
      <w:r w:rsidRPr="00C36876">
        <w:tab/>
      </w:r>
      <w:r w:rsidRPr="00044604">
        <w:rPr>
          <w:sz w:val="22"/>
          <w:szCs w:val="22"/>
        </w:rPr>
        <w:t>ATIS-0600015-2009, Energy efficiency for telecommunication equipment: Methodology, Measurement and Reporting- general requirements.</w:t>
      </w:r>
    </w:p>
    <w:p w:rsidR="00746418" w:rsidRPr="00C36876" w:rsidRDefault="00746418" w:rsidP="00B60ABE">
      <w:pPr>
        <w:pStyle w:val="EX"/>
        <w:jc w:val="both"/>
        <w:rPr>
          <w:sz w:val="22"/>
          <w:szCs w:val="22"/>
        </w:rPr>
      </w:pPr>
      <w:r w:rsidRPr="00044604">
        <w:rPr>
          <w:sz w:val="22"/>
          <w:szCs w:val="22"/>
        </w:rPr>
        <w:t>[8]</w:t>
      </w:r>
      <w:r w:rsidRPr="00044604">
        <w:rPr>
          <w:sz w:val="22"/>
          <w:szCs w:val="22"/>
        </w:rPr>
        <w:tab/>
        <w:t xml:space="preserve">COAI, Presentation to the DoT Committee on Spectrum Allocation Criteria, Nov 2007. </w:t>
      </w:r>
      <w:proofErr w:type="gramStart"/>
      <w:r w:rsidRPr="00044604">
        <w:rPr>
          <w:sz w:val="22"/>
          <w:szCs w:val="22"/>
        </w:rPr>
        <w:t>URL :</w:t>
      </w:r>
      <w:proofErr w:type="gramEnd"/>
      <w:r w:rsidRPr="00044604">
        <w:rPr>
          <w:sz w:val="22"/>
          <w:szCs w:val="22"/>
        </w:rPr>
        <w:t xml:space="preserve"> www.coai.com/docs/Annexures1.PDF  [Last accessed on 26-08-2013]  </w:t>
      </w:r>
    </w:p>
    <w:p w:rsidR="00A17A70" w:rsidRPr="00C36876" w:rsidRDefault="00A17A70" w:rsidP="003D4E2A">
      <w:pPr>
        <w:pStyle w:val="Heading1"/>
        <w:jc w:val="both"/>
        <w:rPr>
          <w:rFonts w:ascii="Times New Roman" w:hAnsi="Times New Roman"/>
          <w:szCs w:val="36"/>
        </w:rPr>
      </w:pPr>
      <w:bookmarkStart w:id="79" w:name="_Toc366510143"/>
      <w:r w:rsidRPr="00C36876">
        <w:rPr>
          <w:rFonts w:ascii="Times New Roman" w:hAnsi="Times New Roman"/>
          <w:szCs w:val="36"/>
        </w:rPr>
        <w:t>3</w:t>
      </w:r>
      <w:r w:rsidRPr="00C36876">
        <w:rPr>
          <w:rFonts w:ascii="Times New Roman" w:hAnsi="Times New Roman"/>
          <w:szCs w:val="36"/>
        </w:rPr>
        <w:tab/>
        <w:t>Definitions, symbols and abbreviations</w:t>
      </w:r>
      <w:bookmarkEnd w:id="79"/>
    </w:p>
    <w:p w:rsidR="00D65A9A" w:rsidRPr="00C36876" w:rsidRDefault="00D65A9A" w:rsidP="003D4E2A">
      <w:pPr>
        <w:pStyle w:val="Heading2"/>
        <w:jc w:val="both"/>
        <w:rPr>
          <w:rFonts w:ascii="Times New Roman" w:hAnsi="Times New Roman"/>
          <w:sz w:val="22"/>
          <w:szCs w:val="22"/>
        </w:rPr>
      </w:pPr>
      <w:bookmarkStart w:id="80" w:name="_Toc374930454"/>
      <w:bookmarkStart w:id="81" w:name="_Toc436619245"/>
      <w:bookmarkStart w:id="82" w:name="_Toc451844175"/>
      <w:bookmarkStart w:id="83" w:name="_Toc466346617"/>
      <w:bookmarkStart w:id="84" w:name="_Toc466348850"/>
      <w:bookmarkStart w:id="85" w:name="_Toc466352957"/>
      <w:bookmarkStart w:id="86" w:name="_Toc472222524"/>
    </w:p>
    <w:p w:rsidR="00E8629F" w:rsidRPr="00C36876" w:rsidRDefault="00E8629F" w:rsidP="003D4E2A">
      <w:pPr>
        <w:pStyle w:val="Heading2"/>
        <w:jc w:val="both"/>
        <w:rPr>
          <w:rFonts w:ascii="Times New Roman" w:hAnsi="Times New Roman"/>
          <w:sz w:val="22"/>
          <w:szCs w:val="22"/>
        </w:rPr>
      </w:pPr>
      <w:bookmarkStart w:id="87" w:name="_Toc366510144"/>
      <w:r w:rsidRPr="00C36876">
        <w:rPr>
          <w:rFonts w:ascii="Times New Roman" w:hAnsi="Times New Roman"/>
          <w:sz w:val="22"/>
          <w:szCs w:val="22"/>
        </w:rPr>
        <w:t>3.1</w:t>
      </w:r>
      <w:r w:rsidRPr="00C36876">
        <w:rPr>
          <w:rFonts w:ascii="Times New Roman" w:hAnsi="Times New Roman"/>
          <w:sz w:val="22"/>
          <w:szCs w:val="22"/>
        </w:rPr>
        <w:tab/>
        <w:t>Definitions</w:t>
      </w:r>
      <w:bookmarkEnd w:id="80"/>
      <w:bookmarkEnd w:id="81"/>
      <w:bookmarkEnd w:id="82"/>
      <w:bookmarkEnd w:id="83"/>
      <w:bookmarkEnd w:id="84"/>
      <w:bookmarkEnd w:id="85"/>
      <w:bookmarkEnd w:id="86"/>
      <w:bookmarkEnd w:id="87"/>
    </w:p>
    <w:p w:rsidR="00E8629F" w:rsidRPr="00C36876" w:rsidRDefault="00E8629F" w:rsidP="003D4E2A">
      <w:pPr>
        <w:pStyle w:val="Guidance"/>
        <w:jc w:val="both"/>
        <w:rPr>
          <w:sz w:val="22"/>
          <w:szCs w:val="22"/>
        </w:rPr>
      </w:pPr>
      <w:bookmarkStart w:id="88" w:name="_Toc436619009"/>
      <w:bookmarkStart w:id="89" w:name="_Toc436619246"/>
      <w:bookmarkStart w:id="90" w:name="_Toc451844176"/>
      <w:bookmarkStart w:id="91" w:name="_Toc374930455"/>
      <w:bookmarkStart w:id="92" w:name="_Toc345380208"/>
      <w:bookmarkStart w:id="93" w:name="_Toc345380387"/>
      <w:bookmarkStart w:id="94" w:name="_Toc345380472"/>
      <w:bookmarkStart w:id="95" w:name="_Toc345380557"/>
      <w:bookmarkStart w:id="96" w:name="_Toc345380642"/>
      <w:bookmarkStart w:id="97" w:name="_Toc345381582"/>
      <w:bookmarkStart w:id="98" w:name="_Toc345381746"/>
      <w:bookmarkStart w:id="99" w:name="_Toc345381883"/>
      <w:bookmarkStart w:id="100" w:name="_Toc345382328"/>
      <w:bookmarkStart w:id="101" w:name="_Toc345382413"/>
      <w:bookmarkStart w:id="102" w:name="_Toc345382519"/>
      <w:bookmarkStart w:id="103" w:name="_Toc345382680"/>
      <w:bookmarkStart w:id="104" w:name="_Toc345382765"/>
      <w:bookmarkStart w:id="105" w:name="_Toc345383039"/>
      <w:bookmarkStart w:id="106" w:name="_Toc345383211"/>
      <w:bookmarkStart w:id="107" w:name="_Toc345383882"/>
      <w:bookmarkStart w:id="108" w:name="_Toc345384167"/>
      <w:bookmarkStart w:id="109" w:name="_Toc345384748"/>
      <w:bookmarkStart w:id="110" w:name="_Toc345384952"/>
      <w:bookmarkStart w:id="111" w:name="_Toc345386033"/>
      <w:bookmarkStart w:id="112" w:name="_Toc345405369"/>
      <w:bookmarkStart w:id="113" w:name="_Toc345405530"/>
      <w:bookmarkStart w:id="114" w:name="_Toc345405615"/>
      <w:bookmarkStart w:id="115" w:name="_Toc345405700"/>
      <w:bookmarkStart w:id="116" w:name="_Toc345405785"/>
      <w:bookmarkStart w:id="117" w:name="_Toc345406135"/>
      <w:bookmarkStart w:id="118" w:name="_Toc345406483"/>
      <w:bookmarkStart w:id="119" w:name="_Toc345406568"/>
      <w:bookmarkStart w:id="120" w:name="_Toc345406653"/>
      <w:bookmarkStart w:id="121" w:name="_Toc345406738"/>
      <w:bookmarkStart w:id="122" w:name="_Toc345407060"/>
      <w:bookmarkStart w:id="123" w:name="_Toc345409494"/>
      <w:bookmarkStart w:id="124" w:name="_Toc345409604"/>
      <w:bookmarkStart w:id="125" w:name="_Toc345409689"/>
      <w:bookmarkStart w:id="126" w:name="_Toc345410485"/>
      <w:bookmarkStart w:id="127" w:name="_Toc345410570"/>
      <w:bookmarkStart w:id="128" w:name="_Toc345735802"/>
      <w:bookmarkStart w:id="129" w:name="_Toc345736121"/>
      <w:bookmarkStart w:id="130" w:name="_Toc345736206"/>
      <w:bookmarkStart w:id="131" w:name="_Toc351282504"/>
      <w:r w:rsidRPr="00C36876">
        <w:rPr>
          <w:sz w:val="22"/>
          <w:szCs w:val="22"/>
        </w:rPr>
        <w:t>Definition format</w:t>
      </w:r>
      <w:bookmarkEnd w:id="88"/>
      <w:bookmarkEnd w:id="89"/>
      <w:bookmarkEnd w:id="90"/>
      <w:r w:rsidRPr="00C36876">
        <w:rPr>
          <w:sz w:val="22"/>
          <w:szCs w:val="22"/>
        </w:rPr>
        <w:t xml:space="preserve"> (Normal)</w:t>
      </w:r>
    </w:p>
    <w:p w:rsidR="00E8629F" w:rsidRPr="00C36876" w:rsidRDefault="00E8629F" w:rsidP="003D4E2A">
      <w:pPr>
        <w:pStyle w:val="Guidance"/>
        <w:jc w:val="both"/>
        <w:rPr>
          <w:sz w:val="22"/>
          <w:szCs w:val="22"/>
        </w:rPr>
      </w:pPr>
      <w:r w:rsidRPr="00C36876">
        <w:rPr>
          <w:b/>
          <w:sz w:val="22"/>
          <w:szCs w:val="22"/>
        </w:rPr>
        <w:t>&lt;</w:t>
      </w:r>
      <w:proofErr w:type="gramStart"/>
      <w:r w:rsidRPr="00C36876">
        <w:rPr>
          <w:b/>
          <w:sz w:val="22"/>
          <w:szCs w:val="22"/>
        </w:rPr>
        <w:t>defined</w:t>
      </w:r>
      <w:proofErr w:type="gramEnd"/>
      <w:r w:rsidRPr="00C36876">
        <w:rPr>
          <w:b/>
          <w:sz w:val="22"/>
          <w:szCs w:val="22"/>
        </w:rPr>
        <w:t xml:space="preserve"> term&gt;:</w:t>
      </w:r>
      <w:r w:rsidRPr="00C36876">
        <w:rPr>
          <w:sz w:val="22"/>
          <w:szCs w:val="22"/>
        </w:rPr>
        <w:t xml:space="preserve"> &lt;definition&gt;.</w:t>
      </w:r>
    </w:p>
    <w:p w:rsidR="00E8629F" w:rsidRPr="00C36876" w:rsidRDefault="00E8629F" w:rsidP="003D4E2A">
      <w:pPr>
        <w:jc w:val="both"/>
        <w:rPr>
          <w:sz w:val="22"/>
          <w:szCs w:val="22"/>
        </w:rPr>
      </w:pPr>
      <w:proofErr w:type="gramStart"/>
      <w:r w:rsidRPr="00C36876">
        <w:rPr>
          <w:b/>
          <w:sz w:val="22"/>
          <w:szCs w:val="22"/>
        </w:rPr>
        <w:t>example</w:t>
      </w:r>
      <w:proofErr w:type="gramEnd"/>
      <w:r w:rsidRPr="00C36876">
        <w:rPr>
          <w:b/>
          <w:sz w:val="22"/>
          <w:szCs w:val="22"/>
        </w:rPr>
        <w:t>:</w:t>
      </w:r>
      <w:r w:rsidRPr="00C36876">
        <w:rPr>
          <w:sz w:val="22"/>
          <w:szCs w:val="22"/>
        </w:rPr>
        <w:t xml:space="preserve"> text used to clarify abstract rules by applying them literally.</w:t>
      </w:r>
    </w:p>
    <w:p w:rsidR="00E8629F" w:rsidRPr="00C36876" w:rsidRDefault="00E8629F" w:rsidP="003D4E2A">
      <w:pPr>
        <w:pStyle w:val="Heading2"/>
        <w:jc w:val="both"/>
        <w:rPr>
          <w:rFonts w:ascii="Times New Roman" w:hAnsi="Times New Roman"/>
          <w:sz w:val="22"/>
          <w:szCs w:val="22"/>
        </w:rPr>
      </w:pPr>
      <w:bookmarkStart w:id="132" w:name="_Toc436619247"/>
      <w:bookmarkStart w:id="133" w:name="_Toc451844177"/>
      <w:bookmarkStart w:id="134" w:name="_Toc466346618"/>
      <w:bookmarkStart w:id="135" w:name="_Toc466348851"/>
      <w:bookmarkStart w:id="136" w:name="_Toc466352958"/>
      <w:bookmarkStart w:id="137" w:name="_Toc472222525"/>
      <w:bookmarkStart w:id="138" w:name="_Toc366510145"/>
      <w:r w:rsidRPr="00C36876">
        <w:rPr>
          <w:rFonts w:ascii="Times New Roman" w:hAnsi="Times New Roman"/>
          <w:sz w:val="22"/>
          <w:szCs w:val="22"/>
        </w:rPr>
        <w:t>3.2</w:t>
      </w:r>
      <w:r w:rsidRPr="00C36876">
        <w:rPr>
          <w:rFonts w:ascii="Times New Roman" w:hAnsi="Times New Roman"/>
          <w:sz w:val="22"/>
          <w:szCs w:val="22"/>
        </w:rPr>
        <w:tab/>
        <w:t>Symbols</w:t>
      </w:r>
      <w:bookmarkEnd w:id="91"/>
      <w:bookmarkEnd w:id="132"/>
      <w:bookmarkEnd w:id="133"/>
      <w:bookmarkEnd w:id="134"/>
      <w:bookmarkEnd w:id="135"/>
      <w:bookmarkEnd w:id="136"/>
      <w:bookmarkEnd w:id="137"/>
      <w:bookmarkEnd w:id="138"/>
    </w:p>
    <w:p w:rsidR="00E8629F" w:rsidRPr="00C36876" w:rsidRDefault="00E8629F" w:rsidP="003D4E2A">
      <w:pPr>
        <w:keepNext/>
        <w:jc w:val="both"/>
        <w:rPr>
          <w:sz w:val="22"/>
          <w:szCs w:val="22"/>
        </w:rPr>
      </w:pPr>
      <w:r w:rsidRPr="00C36876">
        <w:rPr>
          <w:sz w:val="22"/>
          <w:szCs w:val="22"/>
        </w:rPr>
        <w:t>For the purposes of the present document, the following symbols apply:</w:t>
      </w:r>
    </w:p>
    <w:p w:rsidR="00E8629F" w:rsidRPr="00C36876" w:rsidRDefault="00E8629F" w:rsidP="003D4E2A">
      <w:pPr>
        <w:pStyle w:val="Guidance"/>
        <w:jc w:val="both"/>
        <w:rPr>
          <w:sz w:val="22"/>
          <w:szCs w:val="22"/>
        </w:rPr>
      </w:pPr>
      <w:bookmarkStart w:id="139" w:name="_Toc436619011"/>
      <w:bookmarkStart w:id="140" w:name="_Toc436619248"/>
      <w:bookmarkStart w:id="141" w:name="_Toc451844178"/>
      <w:bookmarkStart w:id="142" w:name="_Toc374930456"/>
      <w:r w:rsidRPr="00C36876">
        <w:rPr>
          <w:sz w:val="22"/>
          <w:szCs w:val="22"/>
        </w:rPr>
        <w:t>Symbol format</w:t>
      </w:r>
      <w:bookmarkEnd w:id="139"/>
      <w:bookmarkEnd w:id="140"/>
      <w:bookmarkEnd w:id="141"/>
      <w:r w:rsidRPr="00C36876">
        <w:rPr>
          <w:sz w:val="22"/>
          <w:szCs w:val="22"/>
        </w:rPr>
        <w:t xml:space="preserve"> (EW)</w:t>
      </w:r>
    </w:p>
    <w:p w:rsidR="00E8629F" w:rsidRPr="00C36876" w:rsidRDefault="00E8629F" w:rsidP="003D4E2A">
      <w:pPr>
        <w:pStyle w:val="EW"/>
        <w:jc w:val="both"/>
        <w:rPr>
          <w:sz w:val="22"/>
          <w:szCs w:val="22"/>
        </w:rPr>
      </w:pPr>
      <w:r w:rsidRPr="00C36876">
        <w:rPr>
          <w:sz w:val="22"/>
          <w:szCs w:val="22"/>
        </w:rPr>
        <w:t>&lt;</w:t>
      </w:r>
      <w:proofErr w:type="gramStart"/>
      <w:r w:rsidRPr="00C36876">
        <w:rPr>
          <w:sz w:val="22"/>
          <w:szCs w:val="22"/>
        </w:rPr>
        <w:t>symbol</w:t>
      </w:r>
      <w:proofErr w:type="gramEnd"/>
      <w:r w:rsidRPr="00C36876">
        <w:rPr>
          <w:sz w:val="22"/>
          <w:szCs w:val="22"/>
        </w:rPr>
        <w:t>&gt;</w:t>
      </w:r>
      <w:r w:rsidRPr="00C36876">
        <w:rPr>
          <w:sz w:val="22"/>
          <w:szCs w:val="22"/>
        </w:rPr>
        <w:tab/>
        <w:t>&lt;Explanation&gt;</w:t>
      </w:r>
    </w:p>
    <w:p w:rsidR="00E8629F" w:rsidRPr="00C36876" w:rsidRDefault="00E8629F" w:rsidP="003D4E2A">
      <w:pPr>
        <w:pStyle w:val="Heading2"/>
        <w:jc w:val="both"/>
        <w:rPr>
          <w:rFonts w:ascii="Times New Roman" w:hAnsi="Times New Roman"/>
          <w:sz w:val="22"/>
          <w:szCs w:val="22"/>
        </w:rPr>
      </w:pPr>
      <w:bookmarkStart w:id="143" w:name="_Toc436619249"/>
      <w:bookmarkStart w:id="144" w:name="_Toc451844179"/>
      <w:bookmarkStart w:id="145" w:name="_Toc466346619"/>
      <w:bookmarkStart w:id="146" w:name="_Toc466348852"/>
      <w:bookmarkStart w:id="147" w:name="_Toc466352959"/>
      <w:bookmarkStart w:id="148" w:name="_Toc472222526"/>
      <w:bookmarkStart w:id="149" w:name="_Toc366510146"/>
      <w:r w:rsidRPr="00C36876">
        <w:rPr>
          <w:rFonts w:ascii="Times New Roman" w:hAnsi="Times New Roman"/>
          <w:sz w:val="22"/>
          <w:szCs w:val="22"/>
        </w:rPr>
        <w:lastRenderedPageBreak/>
        <w:t>3.3</w:t>
      </w:r>
      <w:r w:rsidRPr="00C36876">
        <w:rPr>
          <w:rFonts w:ascii="Times New Roman" w:hAnsi="Times New Roman"/>
          <w:sz w:val="22"/>
          <w:szCs w:val="22"/>
        </w:rPr>
        <w:tab/>
        <w:t>Abbreviations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42"/>
      <w:bookmarkEnd w:id="143"/>
      <w:bookmarkEnd w:id="144"/>
      <w:bookmarkEnd w:id="145"/>
      <w:bookmarkEnd w:id="146"/>
      <w:bookmarkEnd w:id="147"/>
      <w:bookmarkEnd w:id="148"/>
      <w:bookmarkEnd w:id="149"/>
    </w:p>
    <w:p w:rsidR="00F310DD" w:rsidRPr="00F310DD" w:rsidRDefault="00F310DD" w:rsidP="00F310DD">
      <w:pPr>
        <w:pStyle w:val="EW"/>
        <w:jc w:val="both"/>
        <w:rPr>
          <w:sz w:val="22"/>
          <w:szCs w:val="22"/>
        </w:rPr>
      </w:pPr>
      <w:r w:rsidRPr="00F310DD">
        <w:rPr>
          <w:sz w:val="22"/>
          <w:szCs w:val="22"/>
        </w:rPr>
        <w:t>AMR</w:t>
      </w:r>
      <w:r w:rsidRPr="00F310DD">
        <w:rPr>
          <w:sz w:val="22"/>
          <w:szCs w:val="22"/>
        </w:rPr>
        <w:tab/>
        <w:t>Adaptive Multi Rate</w:t>
      </w:r>
    </w:p>
    <w:p w:rsidR="00F310DD" w:rsidRPr="00F310DD" w:rsidRDefault="00F310DD" w:rsidP="00F310DD">
      <w:pPr>
        <w:pStyle w:val="EW"/>
        <w:jc w:val="both"/>
        <w:rPr>
          <w:sz w:val="22"/>
          <w:szCs w:val="22"/>
        </w:rPr>
      </w:pPr>
      <w:r w:rsidRPr="00F310DD">
        <w:rPr>
          <w:sz w:val="22"/>
          <w:szCs w:val="22"/>
        </w:rPr>
        <w:t>ATIS</w:t>
      </w:r>
      <w:r w:rsidRPr="00F310DD">
        <w:rPr>
          <w:sz w:val="22"/>
          <w:szCs w:val="22"/>
        </w:rPr>
        <w:tab/>
        <w:t>Alliance for Telecommunications Industry Solutions</w:t>
      </w:r>
    </w:p>
    <w:p w:rsidR="00F310DD" w:rsidRPr="00F310DD" w:rsidRDefault="00F310DD" w:rsidP="00F310DD">
      <w:pPr>
        <w:pStyle w:val="EW"/>
        <w:jc w:val="both"/>
        <w:rPr>
          <w:sz w:val="22"/>
          <w:szCs w:val="22"/>
        </w:rPr>
      </w:pPr>
      <w:r w:rsidRPr="00F310DD">
        <w:rPr>
          <w:sz w:val="22"/>
          <w:szCs w:val="22"/>
        </w:rPr>
        <w:t>BCCH</w:t>
      </w:r>
      <w:r w:rsidRPr="00F310DD">
        <w:rPr>
          <w:sz w:val="22"/>
          <w:szCs w:val="22"/>
        </w:rPr>
        <w:tab/>
        <w:t>Broadcast Control Channel</w:t>
      </w:r>
    </w:p>
    <w:p w:rsidR="00F310DD" w:rsidRPr="00F310DD" w:rsidRDefault="00F310DD" w:rsidP="00F310DD">
      <w:pPr>
        <w:pStyle w:val="EW"/>
        <w:jc w:val="both"/>
        <w:rPr>
          <w:sz w:val="22"/>
          <w:szCs w:val="22"/>
        </w:rPr>
      </w:pPr>
      <w:r w:rsidRPr="00F310DD">
        <w:rPr>
          <w:sz w:val="22"/>
          <w:szCs w:val="22"/>
        </w:rPr>
        <w:t>BSC</w:t>
      </w:r>
      <w:r w:rsidRPr="00F310DD">
        <w:rPr>
          <w:sz w:val="22"/>
          <w:szCs w:val="22"/>
        </w:rPr>
        <w:tab/>
        <w:t>Base Station Controller</w:t>
      </w:r>
    </w:p>
    <w:p w:rsidR="00F310DD" w:rsidRPr="00F310DD" w:rsidRDefault="00F310DD" w:rsidP="00F310DD">
      <w:pPr>
        <w:pStyle w:val="EW"/>
        <w:jc w:val="both"/>
        <w:rPr>
          <w:sz w:val="22"/>
          <w:szCs w:val="22"/>
        </w:rPr>
      </w:pPr>
      <w:r w:rsidRPr="00F310DD">
        <w:rPr>
          <w:sz w:val="22"/>
          <w:szCs w:val="22"/>
        </w:rPr>
        <w:t>BTS</w:t>
      </w:r>
      <w:r w:rsidRPr="00F310DD">
        <w:rPr>
          <w:sz w:val="22"/>
          <w:szCs w:val="22"/>
        </w:rPr>
        <w:tab/>
        <w:t xml:space="preserve">Base transceiver station </w:t>
      </w:r>
    </w:p>
    <w:p w:rsidR="00F310DD" w:rsidRPr="00F310DD" w:rsidRDefault="00F310DD" w:rsidP="00F310DD">
      <w:pPr>
        <w:pStyle w:val="EW"/>
        <w:jc w:val="both"/>
        <w:rPr>
          <w:sz w:val="22"/>
          <w:szCs w:val="22"/>
        </w:rPr>
      </w:pPr>
      <w:r w:rsidRPr="00F310DD">
        <w:rPr>
          <w:sz w:val="22"/>
          <w:szCs w:val="22"/>
        </w:rPr>
        <w:t>CDMA</w:t>
      </w:r>
      <w:r w:rsidRPr="00F310DD">
        <w:rPr>
          <w:sz w:val="22"/>
          <w:szCs w:val="22"/>
        </w:rPr>
        <w:tab/>
        <w:t xml:space="preserve">Code division multiple access </w:t>
      </w:r>
    </w:p>
    <w:p w:rsidR="00F310DD" w:rsidRPr="00F310DD" w:rsidRDefault="00F310DD" w:rsidP="00F310DD">
      <w:pPr>
        <w:pStyle w:val="EW"/>
        <w:jc w:val="both"/>
        <w:rPr>
          <w:sz w:val="22"/>
          <w:szCs w:val="22"/>
        </w:rPr>
      </w:pPr>
      <w:r w:rsidRPr="00F310DD">
        <w:rPr>
          <w:sz w:val="22"/>
          <w:szCs w:val="22"/>
        </w:rPr>
        <w:t>COAI</w:t>
      </w:r>
      <w:r w:rsidRPr="00F310DD">
        <w:rPr>
          <w:sz w:val="22"/>
          <w:szCs w:val="22"/>
        </w:rPr>
        <w:tab/>
        <w:t>Cellular Operators Association of India</w:t>
      </w:r>
    </w:p>
    <w:p w:rsidR="00F310DD" w:rsidRPr="00F310DD" w:rsidRDefault="00F310DD" w:rsidP="00F310DD">
      <w:pPr>
        <w:pStyle w:val="EW"/>
        <w:jc w:val="both"/>
        <w:rPr>
          <w:sz w:val="22"/>
          <w:szCs w:val="22"/>
        </w:rPr>
      </w:pPr>
      <w:r w:rsidRPr="00F310DD">
        <w:rPr>
          <w:sz w:val="22"/>
          <w:szCs w:val="22"/>
        </w:rPr>
        <w:t>CS</w:t>
      </w:r>
      <w:r w:rsidRPr="00F310DD">
        <w:rPr>
          <w:sz w:val="22"/>
          <w:szCs w:val="22"/>
        </w:rPr>
        <w:tab/>
        <w:t>Circuit Switched</w:t>
      </w:r>
    </w:p>
    <w:p w:rsidR="00F310DD" w:rsidRPr="00F310DD" w:rsidRDefault="00F310DD" w:rsidP="00F310DD">
      <w:pPr>
        <w:pStyle w:val="EW"/>
        <w:jc w:val="both"/>
        <w:rPr>
          <w:sz w:val="22"/>
          <w:szCs w:val="22"/>
        </w:rPr>
      </w:pPr>
      <w:r w:rsidRPr="00F310DD">
        <w:rPr>
          <w:sz w:val="22"/>
          <w:szCs w:val="22"/>
        </w:rPr>
        <w:t>EDGE</w:t>
      </w:r>
      <w:r w:rsidRPr="00F310DD">
        <w:rPr>
          <w:sz w:val="22"/>
          <w:szCs w:val="22"/>
        </w:rPr>
        <w:tab/>
        <w:t xml:space="preserve">Enhanced Data Rates for GSM Evolution </w:t>
      </w:r>
    </w:p>
    <w:p w:rsidR="00F310DD" w:rsidRPr="00F310DD" w:rsidRDefault="00F310DD" w:rsidP="00F310DD">
      <w:pPr>
        <w:pStyle w:val="EW"/>
        <w:jc w:val="both"/>
        <w:rPr>
          <w:sz w:val="22"/>
          <w:szCs w:val="22"/>
        </w:rPr>
      </w:pPr>
      <w:r w:rsidRPr="00F310DD">
        <w:rPr>
          <w:sz w:val="22"/>
          <w:szCs w:val="22"/>
        </w:rPr>
        <w:t>ETSI</w:t>
      </w:r>
      <w:r w:rsidRPr="00F310DD">
        <w:rPr>
          <w:sz w:val="22"/>
          <w:szCs w:val="22"/>
        </w:rPr>
        <w:tab/>
        <w:t xml:space="preserve">European Telecommunications Standards Institute </w:t>
      </w:r>
    </w:p>
    <w:p w:rsidR="00F310DD" w:rsidRPr="00F310DD" w:rsidRDefault="00F310DD" w:rsidP="00F310DD">
      <w:pPr>
        <w:pStyle w:val="EW"/>
        <w:jc w:val="both"/>
        <w:rPr>
          <w:sz w:val="22"/>
          <w:szCs w:val="22"/>
        </w:rPr>
      </w:pPr>
      <w:r w:rsidRPr="00F310DD">
        <w:rPr>
          <w:sz w:val="22"/>
          <w:szCs w:val="22"/>
        </w:rPr>
        <w:t>EUT</w:t>
      </w:r>
      <w:r w:rsidRPr="00F310DD">
        <w:rPr>
          <w:sz w:val="22"/>
          <w:szCs w:val="22"/>
        </w:rPr>
        <w:tab/>
        <w:t xml:space="preserve">Equipment </w:t>
      </w:r>
      <w:proofErr w:type="gramStart"/>
      <w:r w:rsidRPr="00F310DD">
        <w:rPr>
          <w:sz w:val="22"/>
          <w:szCs w:val="22"/>
        </w:rPr>
        <w:t>Under</w:t>
      </w:r>
      <w:proofErr w:type="gramEnd"/>
      <w:r w:rsidRPr="00F310DD">
        <w:rPr>
          <w:sz w:val="22"/>
          <w:szCs w:val="22"/>
        </w:rPr>
        <w:t xml:space="preserve"> Test</w:t>
      </w:r>
    </w:p>
    <w:p w:rsidR="00F310DD" w:rsidRPr="00F310DD" w:rsidRDefault="00F310DD" w:rsidP="00F310DD">
      <w:pPr>
        <w:pStyle w:val="EW"/>
        <w:jc w:val="both"/>
        <w:rPr>
          <w:sz w:val="22"/>
          <w:szCs w:val="22"/>
        </w:rPr>
      </w:pPr>
      <w:r w:rsidRPr="00F310DD">
        <w:rPr>
          <w:sz w:val="22"/>
          <w:szCs w:val="22"/>
        </w:rPr>
        <w:t>FDD</w:t>
      </w:r>
      <w:r w:rsidRPr="00F310DD">
        <w:rPr>
          <w:sz w:val="22"/>
          <w:szCs w:val="22"/>
        </w:rPr>
        <w:tab/>
        <w:t xml:space="preserve">Frequency Division </w:t>
      </w:r>
      <w:proofErr w:type="spellStart"/>
      <w:r w:rsidRPr="00F310DD">
        <w:rPr>
          <w:sz w:val="22"/>
          <w:szCs w:val="22"/>
        </w:rPr>
        <w:t>Duplexing</w:t>
      </w:r>
      <w:proofErr w:type="spellEnd"/>
      <w:r w:rsidRPr="00F310DD">
        <w:rPr>
          <w:sz w:val="22"/>
          <w:szCs w:val="22"/>
        </w:rPr>
        <w:t xml:space="preserve"> </w:t>
      </w:r>
    </w:p>
    <w:p w:rsidR="00F310DD" w:rsidRPr="00F310DD" w:rsidRDefault="00F310DD" w:rsidP="00F310DD">
      <w:pPr>
        <w:pStyle w:val="EW"/>
        <w:jc w:val="both"/>
        <w:rPr>
          <w:sz w:val="22"/>
          <w:szCs w:val="22"/>
        </w:rPr>
      </w:pPr>
      <w:r w:rsidRPr="00F310DD">
        <w:rPr>
          <w:sz w:val="22"/>
          <w:szCs w:val="22"/>
        </w:rPr>
        <w:t>GPRS</w:t>
      </w:r>
      <w:r w:rsidRPr="00F310DD">
        <w:rPr>
          <w:sz w:val="22"/>
          <w:szCs w:val="22"/>
        </w:rPr>
        <w:tab/>
        <w:t xml:space="preserve">General Packet Radio Service </w:t>
      </w:r>
    </w:p>
    <w:p w:rsidR="00F310DD" w:rsidRPr="00F310DD" w:rsidRDefault="00F310DD" w:rsidP="00F310DD">
      <w:pPr>
        <w:pStyle w:val="EW"/>
        <w:jc w:val="both"/>
        <w:rPr>
          <w:sz w:val="22"/>
          <w:szCs w:val="22"/>
        </w:rPr>
      </w:pPr>
      <w:r w:rsidRPr="00F310DD">
        <w:rPr>
          <w:sz w:val="22"/>
          <w:szCs w:val="22"/>
        </w:rPr>
        <w:t>GSM</w:t>
      </w:r>
      <w:r w:rsidRPr="00F310DD">
        <w:rPr>
          <w:sz w:val="22"/>
          <w:szCs w:val="22"/>
        </w:rPr>
        <w:tab/>
        <w:t>Global System for Mobile Communications</w:t>
      </w:r>
    </w:p>
    <w:p w:rsidR="00F310DD" w:rsidRPr="00F310DD" w:rsidRDefault="00F310DD" w:rsidP="00F310DD">
      <w:pPr>
        <w:pStyle w:val="EW"/>
        <w:jc w:val="both"/>
        <w:rPr>
          <w:sz w:val="22"/>
          <w:szCs w:val="22"/>
        </w:rPr>
      </w:pPr>
      <w:r w:rsidRPr="00F310DD">
        <w:rPr>
          <w:sz w:val="22"/>
          <w:szCs w:val="22"/>
        </w:rPr>
        <w:t>ICT</w:t>
      </w:r>
      <w:r w:rsidRPr="00F310DD">
        <w:rPr>
          <w:sz w:val="22"/>
          <w:szCs w:val="22"/>
        </w:rPr>
        <w:tab/>
        <w:t>Information and Communication Technology</w:t>
      </w:r>
    </w:p>
    <w:p w:rsidR="00F310DD" w:rsidRPr="00F310DD" w:rsidRDefault="00F310DD" w:rsidP="00F310DD">
      <w:pPr>
        <w:pStyle w:val="EW"/>
        <w:jc w:val="both"/>
        <w:rPr>
          <w:sz w:val="22"/>
          <w:szCs w:val="22"/>
        </w:rPr>
      </w:pPr>
      <w:r w:rsidRPr="00F310DD">
        <w:rPr>
          <w:sz w:val="22"/>
          <w:szCs w:val="22"/>
        </w:rPr>
        <w:t>ITU</w:t>
      </w:r>
      <w:r w:rsidRPr="00F310DD">
        <w:rPr>
          <w:sz w:val="22"/>
          <w:szCs w:val="22"/>
        </w:rPr>
        <w:tab/>
        <w:t>International Telecommunication Union</w:t>
      </w:r>
    </w:p>
    <w:p w:rsidR="00F310DD" w:rsidRPr="00F310DD" w:rsidRDefault="00F310DD" w:rsidP="00F310DD">
      <w:pPr>
        <w:pStyle w:val="EW"/>
        <w:jc w:val="both"/>
        <w:rPr>
          <w:sz w:val="22"/>
          <w:szCs w:val="22"/>
        </w:rPr>
      </w:pPr>
      <w:r w:rsidRPr="00F310DD">
        <w:rPr>
          <w:sz w:val="22"/>
          <w:szCs w:val="22"/>
        </w:rPr>
        <w:t>LTE</w:t>
      </w:r>
      <w:r w:rsidRPr="00F310DD">
        <w:rPr>
          <w:sz w:val="22"/>
          <w:szCs w:val="22"/>
        </w:rPr>
        <w:tab/>
        <w:t>Long Term Evolution</w:t>
      </w:r>
    </w:p>
    <w:p w:rsidR="00F310DD" w:rsidRPr="00F310DD" w:rsidRDefault="00F310DD" w:rsidP="00F310DD">
      <w:pPr>
        <w:pStyle w:val="EW"/>
        <w:jc w:val="both"/>
        <w:rPr>
          <w:sz w:val="22"/>
          <w:szCs w:val="22"/>
        </w:rPr>
      </w:pPr>
      <w:r w:rsidRPr="00F310DD">
        <w:rPr>
          <w:sz w:val="22"/>
          <w:szCs w:val="22"/>
        </w:rPr>
        <w:t>RBS</w:t>
      </w:r>
      <w:r w:rsidRPr="00F310DD">
        <w:rPr>
          <w:sz w:val="22"/>
          <w:szCs w:val="22"/>
        </w:rPr>
        <w:tab/>
        <w:t>Radio Base Station</w:t>
      </w:r>
    </w:p>
    <w:p w:rsidR="00F310DD" w:rsidRPr="00F310DD" w:rsidRDefault="00F310DD" w:rsidP="00F310DD">
      <w:pPr>
        <w:pStyle w:val="EW"/>
        <w:jc w:val="both"/>
        <w:rPr>
          <w:sz w:val="22"/>
          <w:szCs w:val="22"/>
        </w:rPr>
      </w:pPr>
      <w:r w:rsidRPr="00F310DD">
        <w:rPr>
          <w:sz w:val="22"/>
          <w:szCs w:val="22"/>
        </w:rPr>
        <w:t>RF</w:t>
      </w:r>
      <w:r w:rsidRPr="00F310DD">
        <w:rPr>
          <w:sz w:val="22"/>
          <w:szCs w:val="22"/>
        </w:rPr>
        <w:tab/>
        <w:t>Radio Frequency</w:t>
      </w:r>
    </w:p>
    <w:p w:rsidR="00F310DD" w:rsidRPr="00F310DD" w:rsidRDefault="00F310DD" w:rsidP="00F310DD">
      <w:pPr>
        <w:pStyle w:val="EW"/>
        <w:jc w:val="both"/>
        <w:rPr>
          <w:sz w:val="22"/>
          <w:szCs w:val="22"/>
        </w:rPr>
      </w:pPr>
      <w:r w:rsidRPr="00F310DD">
        <w:rPr>
          <w:sz w:val="22"/>
          <w:szCs w:val="22"/>
        </w:rPr>
        <w:t>RNC</w:t>
      </w:r>
      <w:r w:rsidRPr="00F310DD">
        <w:rPr>
          <w:sz w:val="22"/>
          <w:szCs w:val="22"/>
        </w:rPr>
        <w:tab/>
        <w:t>Radio Network Controller</w:t>
      </w:r>
    </w:p>
    <w:p w:rsidR="00F310DD" w:rsidRPr="00F310DD" w:rsidRDefault="00F310DD" w:rsidP="00F310DD">
      <w:pPr>
        <w:pStyle w:val="EW"/>
        <w:jc w:val="both"/>
        <w:rPr>
          <w:sz w:val="22"/>
          <w:szCs w:val="22"/>
        </w:rPr>
      </w:pPr>
      <w:r w:rsidRPr="00F310DD">
        <w:rPr>
          <w:sz w:val="22"/>
          <w:szCs w:val="22"/>
        </w:rPr>
        <w:t>TEER</w:t>
      </w:r>
      <w:r w:rsidRPr="00F310DD">
        <w:rPr>
          <w:sz w:val="22"/>
          <w:szCs w:val="22"/>
        </w:rPr>
        <w:tab/>
        <w:t>Telecommunications Energy Efficiency Ratio</w:t>
      </w:r>
    </w:p>
    <w:p w:rsidR="00F310DD" w:rsidRPr="00F310DD" w:rsidRDefault="00F310DD" w:rsidP="00F310DD">
      <w:pPr>
        <w:pStyle w:val="EW"/>
        <w:jc w:val="both"/>
        <w:rPr>
          <w:sz w:val="22"/>
          <w:szCs w:val="22"/>
        </w:rPr>
      </w:pPr>
      <w:r w:rsidRPr="00F310DD">
        <w:rPr>
          <w:sz w:val="22"/>
          <w:szCs w:val="22"/>
        </w:rPr>
        <w:t>TRU</w:t>
      </w:r>
      <w:r w:rsidRPr="00F310DD">
        <w:rPr>
          <w:sz w:val="22"/>
          <w:szCs w:val="22"/>
        </w:rPr>
        <w:tab/>
        <w:t>Transceiver Unit</w:t>
      </w:r>
    </w:p>
    <w:p w:rsidR="00F310DD" w:rsidRPr="00F310DD" w:rsidRDefault="00F310DD" w:rsidP="00F310DD">
      <w:pPr>
        <w:pStyle w:val="EW"/>
        <w:jc w:val="both"/>
        <w:rPr>
          <w:sz w:val="22"/>
          <w:szCs w:val="22"/>
        </w:rPr>
      </w:pPr>
      <w:r w:rsidRPr="00F310DD">
        <w:rPr>
          <w:sz w:val="22"/>
          <w:szCs w:val="22"/>
        </w:rPr>
        <w:t>TRX</w:t>
      </w:r>
      <w:r w:rsidRPr="00F310DD">
        <w:rPr>
          <w:sz w:val="22"/>
          <w:szCs w:val="22"/>
        </w:rPr>
        <w:tab/>
        <w:t>Transceiver</w:t>
      </w:r>
    </w:p>
    <w:p w:rsidR="00F310DD" w:rsidRPr="00F310DD" w:rsidRDefault="00F310DD" w:rsidP="00F310DD">
      <w:pPr>
        <w:pStyle w:val="EW"/>
        <w:jc w:val="both"/>
        <w:rPr>
          <w:sz w:val="22"/>
          <w:szCs w:val="22"/>
        </w:rPr>
      </w:pPr>
      <w:r w:rsidRPr="00F310DD">
        <w:rPr>
          <w:sz w:val="22"/>
          <w:szCs w:val="22"/>
        </w:rPr>
        <w:t>TS</w:t>
      </w:r>
      <w:r w:rsidRPr="00F310DD">
        <w:rPr>
          <w:sz w:val="22"/>
          <w:szCs w:val="22"/>
        </w:rPr>
        <w:tab/>
        <w:t>Time Slot</w:t>
      </w:r>
    </w:p>
    <w:p w:rsidR="00F310DD" w:rsidRPr="00F310DD" w:rsidRDefault="00F310DD" w:rsidP="00F310DD">
      <w:pPr>
        <w:pStyle w:val="EW"/>
        <w:jc w:val="both"/>
        <w:rPr>
          <w:sz w:val="22"/>
          <w:szCs w:val="22"/>
        </w:rPr>
      </w:pPr>
      <w:r w:rsidRPr="00F310DD">
        <w:rPr>
          <w:sz w:val="22"/>
          <w:szCs w:val="22"/>
        </w:rPr>
        <w:t>UE</w:t>
      </w:r>
      <w:r w:rsidRPr="00F310DD">
        <w:rPr>
          <w:sz w:val="22"/>
          <w:szCs w:val="22"/>
        </w:rPr>
        <w:tab/>
        <w:t>User Equipment</w:t>
      </w:r>
    </w:p>
    <w:p w:rsidR="00F310DD" w:rsidRPr="00F310DD" w:rsidRDefault="00F310DD" w:rsidP="00F310DD">
      <w:pPr>
        <w:pStyle w:val="EW"/>
        <w:jc w:val="both"/>
        <w:rPr>
          <w:sz w:val="22"/>
          <w:szCs w:val="22"/>
        </w:rPr>
      </w:pPr>
      <w:r w:rsidRPr="00F310DD">
        <w:rPr>
          <w:sz w:val="22"/>
          <w:szCs w:val="22"/>
        </w:rPr>
        <w:t>UE</w:t>
      </w:r>
      <w:r w:rsidRPr="00F310DD">
        <w:rPr>
          <w:sz w:val="22"/>
          <w:szCs w:val="22"/>
        </w:rPr>
        <w:tab/>
        <w:t>User Equipment</w:t>
      </w:r>
    </w:p>
    <w:p w:rsidR="00F310DD" w:rsidRPr="00F310DD" w:rsidRDefault="00F310DD" w:rsidP="00F310DD">
      <w:pPr>
        <w:pStyle w:val="EW"/>
        <w:jc w:val="both"/>
        <w:rPr>
          <w:sz w:val="22"/>
          <w:szCs w:val="22"/>
        </w:rPr>
      </w:pPr>
      <w:r w:rsidRPr="00F310DD">
        <w:rPr>
          <w:sz w:val="22"/>
          <w:szCs w:val="22"/>
        </w:rPr>
        <w:t>UMTS</w:t>
      </w:r>
      <w:r w:rsidRPr="00F310DD">
        <w:rPr>
          <w:sz w:val="22"/>
          <w:szCs w:val="22"/>
        </w:rPr>
        <w:tab/>
        <w:t xml:space="preserve">Universal Mobile Telecommunications System </w:t>
      </w:r>
    </w:p>
    <w:p w:rsidR="00E8629F" w:rsidRPr="00C36876" w:rsidRDefault="00F310DD" w:rsidP="00F310DD">
      <w:pPr>
        <w:pStyle w:val="EW"/>
        <w:jc w:val="both"/>
        <w:rPr>
          <w:sz w:val="22"/>
          <w:szCs w:val="22"/>
        </w:rPr>
      </w:pPr>
      <w:r w:rsidRPr="00F310DD">
        <w:rPr>
          <w:sz w:val="22"/>
          <w:szCs w:val="22"/>
        </w:rPr>
        <w:t>WCDMA</w:t>
      </w:r>
      <w:r w:rsidRPr="00F310DD">
        <w:rPr>
          <w:sz w:val="22"/>
          <w:szCs w:val="22"/>
        </w:rPr>
        <w:tab/>
        <w:t>Wideband Code Division Multiple Access</w:t>
      </w:r>
    </w:p>
    <w:p w:rsidR="00E8629F" w:rsidRPr="00C36876" w:rsidRDefault="002134F1" w:rsidP="003D4E2A">
      <w:pPr>
        <w:pStyle w:val="EW"/>
        <w:jc w:val="both"/>
        <w:rPr>
          <w:sz w:val="22"/>
          <w:szCs w:val="22"/>
        </w:rPr>
      </w:pPr>
      <w:r w:rsidRPr="00C36876">
        <w:rPr>
          <w:sz w:val="22"/>
          <w:szCs w:val="22"/>
        </w:rPr>
        <w:br w:type="page"/>
      </w:r>
    </w:p>
    <w:p w:rsidR="00E8629F" w:rsidRPr="00C36876" w:rsidRDefault="00E8629F" w:rsidP="003D4E2A">
      <w:pPr>
        <w:pStyle w:val="Heading1"/>
        <w:jc w:val="both"/>
        <w:rPr>
          <w:rFonts w:ascii="Times New Roman" w:hAnsi="Times New Roman"/>
          <w:szCs w:val="36"/>
        </w:rPr>
      </w:pPr>
      <w:bookmarkStart w:id="150" w:name="_Toc466352960"/>
      <w:bookmarkStart w:id="151" w:name="_Toc472222527"/>
      <w:bookmarkStart w:id="152" w:name="_Toc436619014"/>
      <w:bookmarkStart w:id="153" w:name="_Toc436619251"/>
      <w:bookmarkStart w:id="154" w:name="_Toc451844181"/>
      <w:bookmarkStart w:id="155" w:name="_Toc466346620"/>
      <w:bookmarkStart w:id="156" w:name="_Toc466348853"/>
      <w:bookmarkStart w:id="157" w:name="_Toc366510147"/>
      <w:r w:rsidRPr="00C36876">
        <w:rPr>
          <w:rFonts w:ascii="Times New Roman" w:hAnsi="Times New Roman"/>
          <w:szCs w:val="36"/>
        </w:rPr>
        <w:lastRenderedPageBreak/>
        <w:t>4</w:t>
      </w:r>
      <w:r w:rsidRPr="00C36876">
        <w:rPr>
          <w:rFonts w:ascii="Times New Roman" w:hAnsi="Times New Roman"/>
          <w:szCs w:val="36"/>
        </w:rPr>
        <w:tab/>
      </w:r>
      <w:bookmarkEnd w:id="150"/>
      <w:bookmarkEnd w:id="151"/>
      <w:r w:rsidR="00256E41" w:rsidRPr="00C36876">
        <w:rPr>
          <w:rFonts w:ascii="Times New Roman" w:hAnsi="Times New Roman"/>
          <w:szCs w:val="36"/>
        </w:rPr>
        <w:t>Equipment Category Description</w:t>
      </w:r>
      <w:bookmarkEnd w:id="157"/>
    </w:p>
    <w:p w:rsidR="00722782" w:rsidRPr="00C36876" w:rsidRDefault="00DF4718" w:rsidP="003D4E2A">
      <w:pPr>
        <w:jc w:val="both"/>
        <w:rPr>
          <w:sz w:val="22"/>
          <w:szCs w:val="22"/>
        </w:rPr>
      </w:pPr>
      <w:r w:rsidRPr="00C36876">
        <w:rPr>
          <w:sz w:val="22"/>
          <w:szCs w:val="22"/>
        </w:rPr>
        <w:t>A Radio Base Station (RBS) is telecommunication equipment that facilitates wireless communication between user equipment (UE) and a cellular wireless network such as those based on GSM, CDMA, 3G or LTE standards.</w:t>
      </w:r>
      <w:r w:rsidR="00722782" w:rsidRPr="00C36876">
        <w:rPr>
          <w:sz w:val="22"/>
          <w:szCs w:val="22"/>
        </w:rPr>
        <w:t xml:space="preserve"> </w:t>
      </w:r>
      <w:r w:rsidR="00722782" w:rsidRPr="00C36876">
        <w:rPr>
          <w:sz w:val="23"/>
          <w:szCs w:val="23"/>
        </w:rPr>
        <w:t>A RBS serves one or more sectors and has radio frequency (RF) interfaces to UEs through the air interface, and has interfaces to a wireless network infrastructure (BSC, RNC or mobility management entity). The controller functionality within an RBS has interfaces to the core n</w:t>
      </w:r>
      <w:r w:rsidR="00FF0BA1" w:rsidRPr="00C36876">
        <w:rPr>
          <w:sz w:val="23"/>
          <w:szCs w:val="23"/>
        </w:rPr>
        <w:t>etwork</w:t>
      </w:r>
      <w:r w:rsidR="00722782" w:rsidRPr="00C36876">
        <w:rPr>
          <w:sz w:val="23"/>
          <w:szCs w:val="23"/>
        </w:rPr>
        <w:t xml:space="preserve">. </w:t>
      </w:r>
      <w:r w:rsidR="00FF0BA1" w:rsidRPr="00C36876">
        <w:rPr>
          <w:sz w:val="23"/>
          <w:szCs w:val="23"/>
        </w:rPr>
        <w:t>RBS may refer to</w:t>
      </w:r>
      <w:r w:rsidR="00722782" w:rsidRPr="00C36876">
        <w:rPr>
          <w:sz w:val="23"/>
          <w:szCs w:val="23"/>
        </w:rPr>
        <w:t xml:space="preserve"> a BTS (for GSM/EDGE and cdma2000), a NodeB (for WCDMA/HSPA), an </w:t>
      </w:r>
      <w:proofErr w:type="spellStart"/>
      <w:r w:rsidR="00722782" w:rsidRPr="00C36876">
        <w:rPr>
          <w:sz w:val="23"/>
          <w:szCs w:val="23"/>
        </w:rPr>
        <w:t>eNodeB</w:t>
      </w:r>
      <w:proofErr w:type="spellEnd"/>
      <w:r w:rsidR="00722782" w:rsidRPr="00C36876">
        <w:rPr>
          <w:sz w:val="23"/>
          <w:szCs w:val="23"/>
        </w:rPr>
        <w:t xml:space="preserve"> (for LTE) or a BS (for </w:t>
      </w:r>
      <w:proofErr w:type="spellStart"/>
      <w:r w:rsidR="00722782" w:rsidRPr="00C36876">
        <w:rPr>
          <w:sz w:val="23"/>
          <w:szCs w:val="23"/>
        </w:rPr>
        <w:t>WiMAX</w:t>
      </w:r>
      <w:proofErr w:type="spellEnd"/>
      <w:r w:rsidR="00722782" w:rsidRPr="00C36876">
        <w:rPr>
          <w:sz w:val="23"/>
          <w:szCs w:val="23"/>
        </w:rPr>
        <w:t xml:space="preserve">). </w:t>
      </w:r>
    </w:p>
    <w:p w:rsidR="00E40952" w:rsidRPr="00C36876" w:rsidRDefault="00E40952" w:rsidP="003D4E2A">
      <w:pPr>
        <w:jc w:val="both"/>
        <w:rPr>
          <w:sz w:val="22"/>
          <w:szCs w:val="22"/>
        </w:rPr>
      </w:pPr>
      <w:r w:rsidRPr="00C36876">
        <w:rPr>
          <w:sz w:val="22"/>
          <w:szCs w:val="22"/>
        </w:rPr>
        <w:t>This document provides a detailed comparison of stand</w:t>
      </w:r>
      <w:r w:rsidR="00652BA1" w:rsidRPr="00C36876">
        <w:rPr>
          <w:sz w:val="22"/>
          <w:szCs w:val="22"/>
        </w:rPr>
        <w:t xml:space="preserve">ards from ETSI [1], ITU [2], </w:t>
      </w:r>
      <w:proofErr w:type="gramStart"/>
      <w:r w:rsidRPr="00C36876">
        <w:rPr>
          <w:sz w:val="22"/>
          <w:szCs w:val="22"/>
        </w:rPr>
        <w:t>ATIS</w:t>
      </w:r>
      <w:proofErr w:type="gramEnd"/>
      <w:r w:rsidRPr="00C36876">
        <w:rPr>
          <w:sz w:val="22"/>
          <w:szCs w:val="22"/>
        </w:rPr>
        <w:t xml:space="preserve"> [3]</w:t>
      </w:r>
      <w:r w:rsidR="00652BA1" w:rsidRPr="00C36876">
        <w:rPr>
          <w:sz w:val="22"/>
          <w:szCs w:val="22"/>
        </w:rPr>
        <w:t xml:space="preserve"> </w:t>
      </w:r>
      <w:r w:rsidRPr="00C36876">
        <w:rPr>
          <w:sz w:val="22"/>
          <w:szCs w:val="22"/>
        </w:rPr>
        <w:t xml:space="preserve">with a focus on </w:t>
      </w:r>
      <w:r w:rsidR="00722782" w:rsidRPr="00C36876">
        <w:rPr>
          <w:sz w:val="22"/>
          <w:szCs w:val="22"/>
        </w:rPr>
        <w:t>GSM RBS equipment</w:t>
      </w:r>
      <w:r w:rsidRPr="00C36876">
        <w:rPr>
          <w:sz w:val="22"/>
          <w:szCs w:val="22"/>
        </w:rPr>
        <w:t>.</w:t>
      </w:r>
      <w:r w:rsidR="00980510" w:rsidRPr="00C36876">
        <w:rPr>
          <w:sz w:val="22"/>
          <w:szCs w:val="22"/>
        </w:rPr>
        <w:t xml:space="preserve"> Following is the scope of </w:t>
      </w:r>
      <w:r w:rsidR="00E2043A" w:rsidRPr="00C36876">
        <w:rPr>
          <w:sz w:val="22"/>
          <w:szCs w:val="22"/>
        </w:rPr>
        <w:t xml:space="preserve">the </w:t>
      </w:r>
      <w:r w:rsidR="00980510" w:rsidRPr="00C36876">
        <w:rPr>
          <w:sz w:val="22"/>
          <w:szCs w:val="22"/>
        </w:rPr>
        <w:t xml:space="preserve">three </w:t>
      </w:r>
      <w:r w:rsidR="00E2043A" w:rsidRPr="00C36876">
        <w:rPr>
          <w:sz w:val="22"/>
          <w:szCs w:val="22"/>
        </w:rPr>
        <w:t xml:space="preserve">applicable </w:t>
      </w:r>
      <w:r w:rsidR="00980510" w:rsidRPr="00C36876">
        <w:rPr>
          <w:sz w:val="22"/>
          <w:szCs w:val="22"/>
        </w:rPr>
        <w:t>global standards addressing energy efficiency of telecommunication equipments.</w:t>
      </w:r>
    </w:p>
    <w:p w:rsidR="00E40952" w:rsidRPr="00C36876" w:rsidRDefault="009C394C" w:rsidP="003D4E2A">
      <w:pPr>
        <w:jc w:val="both"/>
        <w:rPr>
          <w:sz w:val="22"/>
          <w:szCs w:val="22"/>
        </w:rPr>
      </w:pPr>
      <w:r>
        <w:rPr>
          <w:sz w:val="22"/>
          <w:szCs w:val="22"/>
        </w:rPr>
        <w:t>Table 1:</w:t>
      </w:r>
      <w:r w:rsidRPr="009C394C">
        <w:rPr>
          <w:sz w:val="22"/>
          <w:szCs w:val="22"/>
        </w:rPr>
        <w:t xml:space="preserve"> Comparison of the equipments covered under the energy efficiency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3288"/>
        <w:gridCol w:w="3282"/>
      </w:tblGrid>
      <w:tr w:rsidR="00114992" w:rsidRPr="00C36876" w:rsidTr="00114992">
        <w:tc>
          <w:tcPr>
            <w:tcW w:w="1667" w:type="pct"/>
          </w:tcPr>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ETSI [1]</w:t>
            </w:r>
          </w:p>
        </w:tc>
        <w:tc>
          <w:tcPr>
            <w:tcW w:w="1668" w:type="pct"/>
          </w:tcPr>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ITU [2]</w:t>
            </w:r>
          </w:p>
        </w:tc>
        <w:tc>
          <w:tcPr>
            <w:tcW w:w="1665" w:type="pct"/>
          </w:tcPr>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ATIS [3]</w:t>
            </w:r>
          </w:p>
        </w:tc>
      </w:tr>
      <w:tr w:rsidR="00114992" w:rsidRPr="00C36876" w:rsidTr="00114992">
        <w:tc>
          <w:tcPr>
            <w:tcW w:w="1667" w:type="pct"/>
          </w:tcPr>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The present version of the standard covers the following radio access technologies:</w:t>
            </w:r>
          </w:p>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1. GSM</w:t>
            </w:r>
          </w:p>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2. LTE</w:t>
            </w:r>
          </w:p>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3.WCDMA</w:t>
            </w:r>
          </w:p>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 xml:space="preserve">4. </w:t>
            </w:r>
            <w:proofErr w:type="spellStart"/>
            <w:r w:rsidRPr="00C36876">
              <w:rPr>
                <w:rFonts w:eastAsiaTheme="minorHAnsi"/>
                <w:sz w:val="22"/>
                <w:szCs w:val="22"/>
                <w:lang w:val="en-US"/>
              </w:rPr>
              <w:t>WiMAX</w:t>
            </w:r>
            <w:proofErr w:type="spellEnd"/>
          </w:p>
        </w:tc>
        <w:tc>
          <w:tcPr>
            <w:tcW w:w="1668" w:type="pct"/>
          </w:tcPr>
          <w:p w:rsidR="00114992" w:rsidRPr="00C36876" w:rsidRDefault="00114992" w:rsidP="003D4E2A">
            <w:pPr>
              <w:spacing w:after="0"/>
              <w:jc w:val="both"/>
              <w:rPr>
                <w:rFonts w:eastAsiaTheme="minorHAnsi"/>
                <w:sz w:val="22"/>
                <w:szCs w:val="22"/>
                <w:lang w:val="en-US"/>
              </w:rPr>
            </w:pPr>
            <w:r w:rsidRPr="00C36876">
              <w:rPr>
                <w:rFonts w:eastAsiaTheme="minorHAnsi"/>
                <w:sz w:val="22"/>
                <w:szCs w:val="22"/>
                <w:lang w:val="en-US"/>
              </w:rPr>
              <w:t>Wireless access technologies cover the following radio access technologies:</w:t>
            </w:r>
          </w:p>
          <w:p w:rsidR="00114992" w:rsidRPr="00C36876" w:rsidRDefault="00114992" w:rsidP="004310F6">
            <w:pPr>
              <w:spacing w:after="0"/>
              <w:jc w:val="both"/>
              <w:rPr>
                <w:rFonts w:eastAsiaTheme="minorHAnsi"/>
                <w:sz w:val="22"/>
                <w:szCs w:val="22"/>
                <w:lang w:val="en-US"/>
              </w:rPr>
            </w:pPr>
            <w:r w:rsidRPr="00C36876">
              <w:rPr>
                <w:rFonts w:eastAsiaTheme="minorHAnsi"/>
                <w:sz w:val="22"/>
                <w:szCs w:val="22"/>
                <w:lang w:val="en-US"/>
              </w:rPr>
              <w:t>1. GSM/EDGE</w:t>
            </w:r>
          </w:p>
          <w:p w:rsidR="00114992" w:rsidRPr="00C36876" w:rsidRDefault="00114992" w:rsidP="004310F6">
            <w:pPr>
              <w:spacing w:after="0"/>
              <w:jc w:val="both"/>
              <w:rPr>
                <w:rFonts w:eastAsiaTheme="minorHAnsi"/>
                <w:sz w:val="22"/>
                <w:szCs w:val="22"/>
                <w:lang w:val="en-US"/>
              </w:rPr>
            </w:pPr>
            <w:r w:rsidRPr="00C36876">
              <w:rPr>
                <w:rFonts w:eastAsiaTheme="minorHAnsi"/>
                <w:sz w:val="22"/>
                <w:szCs w:val="22"/>
                <w:lang w:val="en-US"/>
              </w:rPr>
              <w:t>2. WCDMA</w:t>
            </w:r>
          </w:p>
          <w:p w:rsidR="00114992" w:rsidRPr="00C36876" w:rsidRDefault="00114992" w:rsidP="004310F6">
            <w:pPr>
              <w:spacing w:after="0"/>
              <w:jc w:val="both"/>
              <w:rPr>
                <w:rFonts w:eastAsiaTheme="minorHAnsi"/>
                <w:sz w:val="22"/>
                <w:szCs w:val="22"/>
                <w:lang w:val="en-US"/>
              </w:rPr>
            </w:pPr>
            <w:r w:rsidRPr="00C36876">
              <w:rPr>
                <w:rFonts w:eastAsiaTheme="minorHAnsi"/>
                <w:sz w:val="22"/>
                <w:szCs w:val="22"/>
                <w:lang w:val="en-US"/>
              </w:rPr>
              <w:t>3. CDMA</w:t>
            </w:r>
          </w:p>
          <w:p w:rsidR="00114992" w:rsidRPr="00C36876" w:rsidRDefault="00114992" w:rsidP="004310F6">
            <w:pPr>
              <w:spacing w:after="0"/>
              <w:jc w:val="both"/>
              <w:rPr>
                <w:rFonts w:eastAsiaTheme="minorHAnsi"/>
                <w:sz w:val="22"/>
                <w:szCs w:val="22"/>
                <w:lang w:val="en-US"/>
              </w:rPr>
            </w:pPr>
            <w:r w:rsidRPr="00C36876">
              <w:rPr>
                <w:rFonts w:eastAsiaTheme="minorHAnsi"/>
                <w:sz w:val="22"/>
                <w:szCs w:val="22"/>
                <w:lang w:val="en-US"/>
              </w:rPr>
              <w:t xml:space="preserve">4. </w:t>
            </w:r>
            <w:proofErr w:type="spellStart"/>
            <w:r w:rsidRPr="00C36876">
              <w:rPr>
                <w:rFonts w:eastAsiaTheme="minorHAnsi"/>
                <w:sz w:val="22"/>
                <w:szCs w:val="22"/>
                <w:lang w:val="en-US"/>
              </w:rPr>
              <w:t>WiMAX</w:t>
            </w:r>
            <w:proofErr w:type="spellEnd"/>
          </w:p>
          <w:p w:rsidR="00114992" w:rsidRPr="00C36876" w:rsidRDefault="00114992" w:rsidP="004310F6">
            <w:pPr>
              <w:spacing w:after="0"/>
              <w:jc w:val="both"/>
              <w:rPr>
                <w:rFonts w:eastAsiaTheme="minorHAnsi"/>
                <w:sz w:val="22"/>
                <w:szCs w:val="22"/>
                <w:lang w:val="en-US"/>
              </w:rPr>
            </w:pPr>
            <w:r w:rsidRPr="00C36876">
              <w:rPr>
                <w:rFonts w:eastAsiaTheme="minorHAnsi"/>
                <w:sz w:val="22"/>
                <w:szCs w:val="22"/>
                <w:lang w:val="en-US"/>
              </w:rPr>
              <w:t>5. LTE</w:t>
            </w:r>
          </w:p>
        </w:tc>
        <w:tc>
          <w:tcPr>
            <w:tcW w:w="1665" w:type="pct"/>
          </w:tcPr>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Methodologies described in this standard are suitable for the following radio access technologies:</w:t>
            </w:r>
          </w:p>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1. LTE</w:t>
            </w:r>
          </w:p>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2. CDMA</w:t>
            </w:r>
          </w:p>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3. EV-DO</w:t>
            </w:r>
          </w:p>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4. UMTS</w:t>
            </w:r>
          </w:p>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5. GSM</w:t>
            </w:r>
          </w:p>
          <w:p w:rsidR="00114992" w:rsidRPr="00C36876" w:rsidRDefault="00114992" w:rsidP="00114992">
            <w:pPr>
              <w:spacing w:after="0"/>
              <w:jc w:val="both"/>
              <w:rPr>
                <w:rFonts w:eastAsiaTheme="minorHAnsi"/>
                <w:sz w:val="22"/>
                <w:szCs w:val="22"/>
                <w:lang w:val="en-US"/>
              </w:rPr>
            </w:pPr>
            <w:r w:rsidRPr="00C36876">
              <w:rPr>
                <w:rFonts w:eastAsiaTheme="minorHAnsi"/>
                <w:sz w:val="22"/>
                <w:szCs w:val="22"/>
                <w:lang w:val="en-US"/>
              </w:rPr>
              <w:t xml:space="preserve">6. </w:t>
            </w:r>
            <w:proofErr w:type="spellStart"/>
            <w:r w:rsidRPr="00C36876">
              <w:rPr>
                <w:rFonts w:eastAsiaTheme="minorHAnsi"/>
                <w:sz w:val="22"/>
                <w:szCs w:val="22"/>
                <w:lang w:val="en-US"/>
              </w:rPr>
              <w:t>WiMAX</w:t>
            </w:r>
            <w:proofErr w:type="spellEnd"/>
          </w:p>
        </w:tc>
      </w:tr>
    </w:tbl>
    <w:p w:rsidR="001F2448" w:rsidRPr="00C36876" w:rsidRDefault="001F2448" w:rsidP="003D4E2A">
      <w:pPr>
        <w:jc w:val="both"/>
        <w:rPr>
          <w:sz w:val="22"/>
          <w:szCs w:val="22"/>
        </w:rPr>
      </w:pPr>
    </w:p>
    <w:p w:rsidR="00704FA5" w:rsidRPr="00C36876" w:rsidRDefault="00704FA5">
      <w:pPr>
        <w:spacing w:after="0"/>
        <w:rPr>
          <w:sz w:val="22"/>
          <w:szCs w:val="22"/>
        </w:rPr>
      </w:pPr>
      <w:r w:rsidRPr="00C36876">
        <w:rPr>
          <w:sz w:val="22"/>
          <w:szCs w:val="22"/>
        </w:rPr>
        <w:br w:type="page"/>
      </w:r>
    </w:p>
    <w:p w:rsidR="002134F1" w:rsidRPr="00C36876" w:rsidRDefault="002134F1" w:rsidP="003D4E2A">
      <w:pPr>
        <w:jc w:val="both"/>
        <w:rPr>
          <w:sz w:val="22"/>
          <w:szCs w:val="22"/>
        </w:rPr>
      </w:pPr>
    </w:p>
    <w:p w:rsidR="00256E41" w:rsidRDefault="00256E41" w:rsidP="003D4E2A">
      <w:pPr>
        <w:pStyle w:val="Heading1"/>
        <w:jc w:val="both"/>
        <w:rPr>
          <w:rFonts w:ascii="Times New Roman" w:hAnsi="Times New Roman"/>
          <w:szCs w:val="36"/>
        </w:rPr>
      </w:pPr>
      <w:bookmarkStart w:id="158" w:name="_Toc466352962"/>
      <w:bookmarkStart w:id="159" w:name="_Toc472222529"/>
      <w:bookmarkStart w:id="160" w:name="_Toc366510148"/>
      <w:r w:rsidRPr="00C36876">
        <w:rPr>
          <w:rFonts w:ascii="Times New Roman" w:hAnsi="Times New Roman"/>
          <w:szCs w:val="36"/>
        </w:rPr>
        <w:t>5</w:t>
      </w:r>
      <w:r w:rsidR="00E8629F" w:rsidRPr="00C36876">
        <w:rPr>
          <w:rFonts w:ascii="Times New Roman" w:hAnsi="Times New Roman"/>
          <w:szCs w:val="36"/>
        </w:rPr>
        <w:tab/>
      </w:r>
      <w:bookmarkEnd w:id="158"/>
      <w:bookmarkEnd w:id="159"/>
      <w:r w:rsidRPr="00C36876">
        <w:rPr>
          <w:rFonts w:ascii="Times New Roman" w:hAnsi="Times New Roman"/>
          <w:szCs w:val="36"/>
        </w:rPr>
        <w:t>Metric Definition</w:t>
      </w:r>
      <w:bookmarkEnd w:id="160"/>
      <w:r w:rsidRPr="00C36876">
        <w:rPr>
          <w:rFonts w:ascii="Times New Roman" w:hAnsi="Times New Roman"/>
          <w:szCs w:val="36"/>
        </w:rPr>
        <w:t xml:space="preserve"> </w:t>
      </w:r>
    </w:p>
    <w:p w:rsidR="00F71DD8" w:rsidRPr="00F71DD8" w:rsidRDefault="00F71DD8" w:rsidP="00F71DD8">
      <w:pPr>
        <w:jc w:val="both"/>
        <w:rPr>
          <w:sz w:val="22"/>
          <w:szCs w:val="22"/>
        </w:rPr>
      </w:pPr>
      <w:r w:rsidRPr="00F71DD8">
        <w:rPr>
          <w:sz w:val="22"/>
          <w:szCs w:val="22"/>
        </w:rPr>
        <w:t>This section deals with the definition of energy efficiency metrics given by various global standards for GSM RBS equipment. In particular the ETSI [1], ITU [2] and ATIS [3] standards have been compared.</w:t>
      </w:r>
    </w:p>
    <w:p w:rsidR="009C394C" w:rsidRPr="009C394C" w:rsidRDefault="00BF6BFD" w:rsidP="009C394C">
      <w:pPr>
        <w:jc w:val="both"/>
        <w:rPr>
          <w:sz w:val="22"/>
          <w:szCs w:val="22"/>
        </w:rPr>
      </w:pPr>
      <w:r>
        <w:rPr>
          <w:sz w:val="22"/>
          <w:szCs w:val="22"/>
        </w:rPr>
        <w:t>Table 2</w:t>
      </w:r>
      <w:r w:rsidR="00485385">
        <w:rPr>
          <w:sz w:val="22"/>
          <w:szCs w:val="22"/>
        </w:rPr>
        <w:t>: Comparison of the metric definition for energy efficiency</w:t>
      </w:r>
      <w:r>
        <w:rPr>
          <w:sz w:val="22"/>
          <w:szCs w:val="22"/>
        </w:rPr>
        <w:t xml:space="preserve"> of RBS equipment</w:t>
      </w:r>
    </w:p>
    <w:tbl>
      <w:tblPr>
        <w:tblStyle w:val="TableGrid"/>
        <w:tblW w:w="5000" w:type="pct"/>
        <w:tblLook w:val="04A0"/>
      </w:tblPr>
      <w:tblGrid>
        <w:gridCol w:w="5127"/>
        <w:gridCol w:w="2007"/>
        <w:gridCol w:w="2723"/>
      </w:tblGrid>
      <w:tr w:rsidR="00114992" w:rsidRPr="00C36876" w:rsidTr="00114992">
        <w:tc>
          <w:tcPr>
            <w:tcW w:w="2601"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ETSI [1]</w:t>
            </w:r>
          </w:p>
        </w:tc>
        <w:tc>
          <w:tcPr>
            <w:tcW w:w="1018"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ITU [2]</w:t>
            </w:r>
          </w:p>
        </w:tc>
        <w:tc>
          <w:tcPr>
            <w:tcW w:w="1381"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ATIS [3]</w:t>
            </w:r>
          </w:p>
        </w:tc>
      </w:tr>
      <w:tr w:rsidR="00114992" w:rsidRPr="00C36876" w:rsidTr="00114992">
        <w:tc>
          <w:tcPr>
            <w:tcW w:w="2601" w:type="pct"/>
          </w:tcPr>
          <w:p w:rsidR="00114992" w:rsidRPr="00C36876" w:rsidRDefault="00114992" w:rsidP="006C341F">
            <w:pPr>
              <w:jc w:val="both"/>
              <w:rPr>
                <w:rFonts w:ascii="Times New Roman" w:hAnsi="Times New Roman" w:cs="Times New Roman"/>
              </w:rPr>
            </w:pPr>
            <w:r w:rsidRPr="00C36876">
              <w:rPr>
                <w:rFonts w:ascii="Times New Roman" w:hAnsi="Times New Roman" w:cs="Times New Roman"/>
              </w:rPr>
              <w:t xml:space="preserve">Definition: </w:t>
            </w:r>
          </w:p>
          <w:p w:rsidR="00114992" w:rsidRPr="00C36876" w:rsidRDefault="00114992" w:rsidP="00B764EA">
            <w:pPr>
              <w:jc w:val="both"/>
              <w:rPr>
                <w:rFonts w:ascii="Times New Roman" w:eastAsiaTheme="minorEastAsia" w:hAnsi="Times New Roman" w:cs="Times New Roman"/>
                <w:lang w:val="en-US"/>
              </w:rPr>
            </w:pPr>
            <w:r w:rsidRPr="00C36876">
              <w:rPr>
                <w:rFonts w:ascii="Times New Roman" w:eastAsiaTheme="minorEastAsia" w:hAnsi="Times New Roman" w:cs="Times New Roman"/>
                <w:sz w:val="20"/>
                <w:szCs w:val="20"/>
              </w:rPr>
              <w:t xml:space="preserve"> </w:t>
            </w:r>
            <w:r w:rsidRPr="00C36876">
              <w:rPr>
                <w:rFonts w:ascii="Times New Roman" w:eastAsiaTheme="minorEastAsia" w:hAnsi="Times New Roman" w:cs="Times New Roman"/>
                <w:lang w:val="en-US"/>
              </w:rPr>
              <w:t>Three level assessment method to be used to evaluate energy efficiency of wireless access networks. The three levels are:</w:t>
            </w:r>
          </w:p>
          <w:p w:rsidR="00114992" w:rsidRPr="00C36876" w:rsidRDefault="00114992" w:rsidP="00B764EA">
            <w:pPr>
              <w:jc w:val="both"/>
              <w:rPr>
                <w:rFonts w:ascii="Times New Roman" w:eastAsiaTheme="minorEastAsia" w:hAnsi="Times New Roman" w:cs="Times New Roman"/>
                <w:lang w:val="en-US"/>
              </w:rPr>
            </w:pPr>
            <w:r w:rsidRPr="00C36876">
              <w:rPr>
                <w:rFonts w:ascii="Times New Roman" w:eastAsiaTheme="minorEastAsia" w:hAnsi="Times New Roman" w:cs="Times New Roman"/>
                <w:lang w:val="en-US"/>
              </w:rPr>
              <w:t>• RBS equipment average power consumption for which [1] defines reference RBS equipment configurations and reference load levels to be used when measuring RBS power consumption.</w:t>
            </w:r>
          </w:p>
          <w:p w:rsidR="00114992" w:rsidRPr="00C36876" w:rsidRDefault="00114992" w:rsidP="00B764EA">
            <w:pPr>
              <w:jc w:val="both"/>
              <w:rPr>
                <w:rFonts w:ascii="Times New Roman" w:eastAsiaTheme="minorEastAsia" w:hAnsi="Times New Roman" w:cs="Times New Roman"/>
                <w:lang w:val="en-US"/>
              </w:rPr>
            </w:pPr>
            <w:r w:rsidRPr="00C36876">
              <w:rPr>
                <w:rFonts w:ascii="Times New Roman" w:eastAsiaTheme="minorEastAsia" w:hAnsi="Times New Roman" w:cs="Times New Roman"/>
                <w:lang w:val="en-US"/>
              </w:rPr>
              <w:t xml:space="preserve">• RBS site average power consumption which is based on measured RBS equipment power consumption and site level correction factors defined in the present document. </w:t>
            </w:r>
          </w:p>
          <w:p w:rsidR="00114992" w:rsidRPr="00C36876" w:rsidRDefault="00114992" w:rsidP="00B764EA">
            <w:pPr>
              <w:jc w:val="both"/>
              <w:rPr>
                <w:rFonts w:ascii="Times New Roman" w:eastAsiaTheme="minorEastAsia" w:hAnsi="Times New Roman" w:cs="Times New Roman"/>
                <w:sz w:val="20"/>
                <w:szCs w:val="20"/>
              </w:rPr>
            </w:pPr>
            <w:r w:rsidRPr="00C36876">
              <w:rPr>
                <w:rFonts w:ascii="Times New Roman" w:eastAsiaTheme="minorEastAsia" w:hAnsi="Times New Roman" w:cs="Times New Roman"/>
                <w:lang w:val="en-US"/>
              </w:rPr>
              <w:t xml:space="preserve">• Network level performance indicators which are based on RBS site energy consumption as well as site coverage, site capacity. </w:t>
            </w:r>
          </w:p>
        </w:tc>
        <w:tc>
          <w:tcPr>
            <w:tcW w:w="1018" w:type="pct"/>
          </w:tcPr>
          <w:p w:rsidR="00114992" w:rsidRPr="00C36876" w:rsidRDefault="00114992" w:rsidP="003D4E2A">
            <w:pPr>
              <w:jc w:val="both"/>
              <w:rPr>
                <w:rFonts w:ascii="Times New Roman" w:eastAsia="Calibri" w:hAnsi="Times New Roman" w:cs="Times New Roman"/>
              </w:rPr>
            </w:pPr>
            <w:r w:rsidRPr="00C36876">
              <w:rPr>
                <w:rFonts w:ascii="Times New Roman" w:eastAsia="Calibri" w:hAnsi="Times New Roman" w:cs="Times New Roman"/>
              </w:rPr>
              <w:t>Definition:</w:t>
            </w:r>
          </w:p>
          <w:p w:rsidR="00114992" w:rsidRPr="00C36876" w:rsidRDefault="00114992" w:rsidP="00720E15">
            <w:pPr>
              <w:jc w:val="both"/>
              <w:rPr>
                <w:rFonts w:ascii="Times New Roman" w:eastAsia="Calibri" w:hAnsi="Times New Roman" w:cs="Times New Roman"/>
              </w:rPr>
            </w:pPr>
            <w:r w:rsidRPr="00C36876">
              <w:rPr>
                <w:rFonts w:ascii="Times New Roman" w:hAnsi="Times New Roman" w:cs="Times New Roman"/>
                <w:sz w:val="23"/>
                <w:szCs w:val="23"/>
              </w:rPr>
              <w:t xml:space="preserve">The metrics for radio base stations are defined in terms of coverage or in terms of traffic and are defined in ETSI TS 102 706[1]. </w:t>
            </w:r>
          </w:p>
        </w:tc>
        <w:tc>
          <w:tcPr>
            <w:tcW w:w="1381"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Definition: </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TEER is defined as </w:t>
            </w:r>
          </w:p>
          <w:p w:rsidR="00114992" w:rsidRPr="00C36876" w:rsidRDefault="00114992" w:rsidP="00114992">
            <w:pPr>
              <w:jc w:val="both"/>
              <w:rPr>
                <w:rFonts w:ascii="Times New Roman" w:eastAsiaTheme="minorEastAsia" w:hAnsi="Times New Roman" w:cs="Times New Roman"/>
                <w:sz w:val="20"/>
                <w:szCs w:val="20"/>
              </w:rPr>
            </w:pPr>
            <m:oMathPara>
              <m:oMath>
                <m:r>
                  <w:rPr>
                    <w:rFonts w:ascii="Cambria Math" w:hAnsi="Cambria Math" w:cs="Times New Roman"/>
                    <w:sz w:val="20"/>
                    <w:szCs w:val="20"/>
                  </w:rPr>
                  <m:t>TEER</m:t>
                </m:r>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Useful</m:t>
                    </m:r>
                    <m:r>
                      <w:rPr>
                        <w:rFonts w:ascii="Cambria Math" w:hAnsi="Times New Roman" w:cs="Times New Roman"/>
                        <w:sz w:val="20"/>
                        <w:szCs w:val="20"/>
                      </w:rPr>
                      <m:t xml:space="preserve"> </m:t>
                    </m:r>
                    <m:r>
                      <w:rPr>
                        <w:rFonts w:ascii="Cambria Math" w:hAnsi="Cambria Math" w:cs="Times New Roman"/>
                        <w:sz w:val="20"/>
                        <w:szCs w:val="20"/>
                      </w:rPr>
                      <m:t>Work</m:t>
                    </m:r>
                    <m:r>
                      <w:rPr>
                        <w:rFonts w:ascii="Cambria Math" w:hAnsi="Times New Roman" w:cs="Times New Roman"/>
                        <w:sz w:val="20"/>
                        <w:szCs w:val="20"/>
                      </w:rPr>
                      <m:t xml:space="preserve"> </m:t>
                    </m:r>
                    <m:r>
                      <w:rPr>
                        <w:rFonts w:ascii="Cambria Math" w:hAnsi="Cambria Math" w:cs="Times New Roman"/>
                        <w:sz w:val="20"/>
                        <w:szCs w:val="20"/>
                      </w:rPr>
                      <m:t>Done</m:t>
                    </m:r>
                  </m:num>
                  <m:den>
                    <m:r>
                      <w:rPr>
                        <w:rFonts w:ascii="Cambria Math" w:hAnsi="Cambria Math" w:cs="Times New Roman"/>
                        <w:sz w:val="20"/>
                        <w:szCs w:val="20"/>
                      </w:rPr>
                      <m:t>Power</m:t>
                    </m:r>
                  </m:den>
                </m:f>
              </m:oMath>
            </m:oMathPara>
          </w:p>
          <w:p w:rsidR="00114992" w:rsidRPr="009E20CD" w:rsidRDefault="00114992" w:rsidP="009E20CD">
            <w:pPr>
              <w:jc w:val="both"/>
              <w:rPr>
                <w:rFonts w:ascii="Times New Roman" w:eastAsiaTheme="minorEastAsia" w:hAnsi="Times New Roman" w:cs="Times New Roman"/>
                <w:sz w:val="23"/>
                <w:szCs w:val="23"/>
              </w:rPr>
            </w:pPr>
            <w:r w:rsidRPr="009E20CD">
              <w:rPr>
                <w:rFonts w:ascii="Times New Roman" w:eastAsiaTheme="minorEastAsia" w:hAnsi="Times New Roman" w:cs="Times New Roman"/>
                <w:sz w:val="23"/>
                <w:szCs w:val="23"/>
              </w:rPr>
              <w:t>Where “Useful Work” is the voice call throughput (</w:t>
            </w:r>
            <w:proofErr w:type="spellStart"/>
            <w:r w:rsidRPr="009E20CD">
              <w:rPr>
                <w:rFonts w:ascii="Times New Roman" w:eastAsiaTheme="minorEastAsia" w:hAnsi="Times New Roman" w:cs="Times New Roman"/>
                <w:sz w:val="23"/>
                <w:szCs w:val="23"/>
              </w:rPr>
              <w:t>Erlangs</w:t>
            </w:r>
            <w:proofErr w:type="spellEnd"/>
            <w:r w:rsidRPr="009E20CD">
              <w:rPr>
                <w:rFonts w:ascii="Times New Roman" w:eastAsiaTheme="minorEastAsia" w:hAnsi="Times New Roman" w:cs="Times New Roman"/>
                <w:sz w:val="23"/>
                <w:szCs w:val="23"/>
              </w:rPr>
              <w:t>) or the data throughput (kbps) of the application layer and power is the input power (Watts) consumed by the RBS. TEER is measured over three coverage areas and at five traffic load levels</w:t>
            </w:r>
            <w:r w:rsidR="009E20CD">
              <w:rPr>
                <w:rFonts w:ascii="Times New Roman" w:eastAsiaTheme="minorEastAsia" w:hAnsi="Times New Roman" w:cs="Times New Roman"/>
                <w:sz w:val="23"/>
                <w:szCs w:val="23"/>
              </w:rPr>
              <w:t>.</w:t>
            </w:r>
          </w:p>
        </w:tc>
      </w:tr>
      <w:tr w:rsidR="00114992" w:rsidRPr="00C36876" w:rsidTr="00114992">
        <w:tc>
          <w:tcPr>
            <w:tcW w:w="2601" w:type="pct"/>
          </w:tcPr>
          <w:p w:rsidR="00114992" w:rsidRPr="00C36876" w:rsidRDefault="00114992" w:rsidP="003D4E2A">
            <w:pPr>
              <w:autoSpaceDE w:val="0"/>
              <w:autoSpaceDN w:val="0"/>
              <w:adjustRightInd w:val="0"/>
              <w:jc w:val="both"/>
              <w:rPr>
                <w:rFonts w:ascii="Times New Roman" w:hAnsi="Times New Roman" w:cs="Times New Roman"/>
              </w:rPr>
            </w:pPr>
            <w:r w:rsidRPr="00C36876">
              <w:rPr>
                <w:rFonts w:ascii="Times New Roman" w:hAnsi="Times New Roman" w:cs="Times New Roman"/>
              </w:rPr>
              <w:t>Computation:</w:t>
            </w:r>
          </w:p>
          <w:p w:rsidR="00114992" w:rsidRPr="00C36876" w:rsidRDefault="00114992" w:rsidP="00B764EA">
            <w:pPr>
              <w:jc w:val="both"/>
              <w:rPr>
                <w:rFonts w:ascii="Times New Roman" w:hAnsi="Times New Roman" w:cs="Times New Roman"/>
              </w:rPr>
            </w:pPr>
            <w:r w:rsidRPr="00C36876">
              <w:rPr>
                <w:rFonts w:ascii="Times New Roman" w:hAnsi="Times New Roman" w:cs="Times New Roman"/>
              </w:rPr>
              <w:t>Power consumption in static method</w:t>
            </w:r>
          </w:p>
          <w:p w:rsidR="00114992" w:rsidRPr="00C36876" w:rsidRDefault="00114992" w:rsidP="00B764EA">
            <w:pPr>
              <w:autoSpaceDE w:val="0"/>
              <w:autoSpaceDN w:val="0"/>
              <w:adjustRightInd w:val="0"/>
              <w:jc w:val="both"/>
              <w:rPr>
                <w:rFonts w:ascii="Times New Roman" w:hAnsi="Times New Roman" w:cs="Times New Roman"/>
              </w:rPr>
            </w:pPr>
            <w:r w:rsidRPr="00C36876">
              <w:rPr>
                <w:rFonts w:ascii="Times New Roman" w:hAnsi="Times New Roman" w:cs="Times New Roman"/>
              </w:rPr>
              <w:t>The power consumption of integrated RBS equipment in static method is defined for three different load levels as follows</w:t>
            </w:r>
          </w:p>
          <w:p w:rsidR="00114992" w:rsidRPr="00C36876" w:rsidRDefault="009E2646" w:rsidP="00B764EA">
            <w:pPr>
              <w:pStyle w:val="ListParagraph"/>
              <w:numPr>
                <w:ilvl w:val="0"/>
                <w:numId w:val="10"/>
              </w:num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BH</m:t>
                  </m:r>
                </m:sub>
              </m:sSub>
              <m:r>
                <w:rPr>
                  <w:rFonts w:ascii="Cambria Math" w:hAnsi="Times New Roman" w:cs="Times New Roman"/>
                </w:rPr>
                <m:t xml:space="preserve"> </m:t>
              </m:r>
            </m:oMath>
            <w:r w:rsidR="00114992" w:rsidRPr="00C36876">
              <w:rPr>
                <w:rFonts w:ascii="Times New Roman" w:eastAsiaTheme="minorEastAsia" w:hAnsi="Times New Roman" w:cs="Times New Roman"/>
              </w:rPr>
              <w:t xml:space="preserve"> is the power consumption [W]  with busy hour load</w:t>
            </w:r>
          </w:p>
          <w:p w:rsidR="00114992" w:rsidRPr="00C36876" w:rsidRDefault="009E2646" w:rsidP="00B764EA">
            <w:pPr>
              <w:pStyle w:val="ListParagraph"/>
              <w:numPr>
                <w:ilvl w:val="0"/>
                <w:numId w:val="10"/>
              </w:num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med</m:t>
                  </m:r>
                </m:sub>
              </m:sSub>
              <m:r>
                <w:rPr>
                  <w:rFonts w:ascii="Cambria Math" w:hAnsi="Times New Roman" w:cs="Times New Roman"/>
                </w:rPr>
                <m:t xml:space="preserve"> </m:t>
              </m:r>
            </m:oMath>
            <w:r w:rsidR="00114992" w:rsidRPr="00C36876">
              <w:rPr>
                <w:rFonts w:ascii="Times New Roman" w:eastAsiaTheme="minorEastAsia" w:hAnsi="Times New Roman" w:cs="Times New Roman"/>
              </w:rPr>
              <w:t xml:space="preserve"> is the power consumption [W]  with medium hour load</w:t>
            </w:r>
          </w:p>
          <w:p w:rsidR="00114992" w:rsidRPr="00C36876" w:rsidRDefault="009E2646" w:rsidP="00B764EA">
            <w:pPr>
              <w:pStyle w:val="ListParagraph"/>
              <w:numPr>
                <w:ilvl w:val="0"/>
                <w:numId w:val="10"/>
              </w:numPr>
              <w:autoSpaceDE w:val="0"/>
              <w:autoSpaceDN w:val="0"/>
              <w:adjustRightInd w:val="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P</m:t>
                  </m:r>
                </m:e>
                <m:sub>
                  <m:r>
                    <w:rPr>
                      <w:rFonts w:ascii="Cambria Math" w:hAnsi="Cambria Math" w:cs="Times New Roman"/>
                    </w:rPr>
                    <m:t>low</m:t>
                  </m:r>
                </m:sub>
              </m:sSub>
              <m:r>
                <w:rPr>
                  <w:rFonts w:ascii="Cambria Math" w:hAnsi="Times New Roman" w:cs="Times New Roman"/>
                </w:rPr>
                <m:t xml:space="preserve"> </m:t>
              </m:r>
            </m:oMath>
            <w:r w:rsidR="00114992" w:rsidRPr="00C36876">
              <w:rPr>
                <w:rFonts w:ascii="Times New Roman" w:eastAsiaTheme="minorEastAsia" w:hAnsi="Times New Roman" w:cs="Times New Roman"/>
              </w:rPr>
              <w:t xml:space="preserve"> is the power consumption [W]  with low load</w:t>
            </w:r>
          </w:p>
          <w:p w:rsidR="00114992" w:rsidRPr="00C36876" w:rsidRDefault="00114992" w:rsidP="00B764EA">
            <w:pPr>
              <w:autoSpaceDE w:val="0"/>
              <w:autoSpaceDN w:val="0"/>
              <w:adjustRightInd w:val="0"/>
              <w:jc w:val="both"/>
              <w:rPr>
                <w:rFonts w:ascii="Times New Roman" w:hAnsi="Times New Roman" w:cs="Times New Roman"/>
              </w:rPr>
            </w:pPr>
            <w:r w:rsidRPr="00C36876">
              <w:rPr>
                <w:rFonts w:ascii="Times New Roman" w:hAnsi="Times New Roman" w:cs="Times New Roman"/>
              </w:rPr>
              <w:t>The loads are defined for a given system. The model covers voice and/or data hour per hour.</w:t>
            </w:r>
          </w:p>
          <w:p w:rsidR="00114992" w:rsidRPr="00C36876" w:rsidRDefault="00114992" w:rsidP="00B764EA">
            <w:pPr>
              <w:autoSpaceDE w:val="0"/>
              <w:autoSpaceDN w:val="0"/>
              <w:adjustRightInd w:val="0"/>
              <w:jc w:val="both"/>
              <w:rPr>
                <w:rFonts w:ascii="Times New Roman" w:hAnsi="Times New Roman" w:cs="Times New Roman"/>
              </w:rPr>
            </w:pPr>
            <w:r w:rsidRPr="00C36876">
              <w:rPr>
                <w:rFonts w:ascii="Times New Roman" w:hAnsi="Times New Roman" w:cs="Times New Roman"/>
              </w:rPr>
              <w:t>The average power consumption[W] of integrated RBS equipment in static method is defined as:</w:t>
            </w:r>
          </w:p>
          <w:p w:rsidR="00114992" w:rsidRPr="00C36876" w:rsidRDefault="009E2646" w:rsidP="00B764EA">
            <w:pPr>
              <w:jc w:val="both"/>
              <w:rPr>
                <w:rFonts w:ascii="Times New Roman" w:eastAsiaTheme="minorEastAsia"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equipment</m:t>
                    </m:r>
                    <m:r>
                      <w:rPr>
                        <w:rFonts w:ascii="Cambria Math" w:hAnsi="Times New Roman" w:cs="Times New Roman"/>
                        <w:sz w:val="20"/>
                        <w:szCs w:val="20"/>
                      </w:rPr>
                      <m:t>,</m:t>
                    </m:r>
                    <m:r>
                      <w:rPr>
                        <w:rFonts w:ascii="Cambria Math" w:hAnsi="Cambria Math" w:cs="Times New Roman"/>
                        <w:sz w:val="20"/>
                        <w:szCs w:val="20"/>
                      </w:rPr>
                      <m:t>st</m:t>
                    </m:r>
                    <m:r>
                      <w:rPr>
                        <w:rFonts w:ascii="Cambria Math" w:hAnsi="Cambria Math" w:cs="Times New Roman"/>
                        <w:sz w:val="20"/>
                        <w:szCs w:val="20"/>
                      </w:rPr>
                      <m:t>atic</m:t>
                    </m:r>
                  </m:sub>
                </m:sSub>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BH</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BH</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med</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med</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low</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low</m:t>
                        </m:r>
                      </m:sub>
                    </m:sSub>
                  </m:num>
                  <m:den>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BH</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med</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low</m:t>
                        </m:r>
                      </m:sub>
                    </m:sSub>
                    <m:r>
                      <w:rPr>
                        <w:rFonts w:ascii="Cambria Math" w:hAnsi="Times New Roman" w:cs="Times New Roman"/>
                        <w:sz w:val="20"/>
                        <w:szCs w:val="20"/>
                      </w:rPr>
                      <m:t xml:space="preserve">  </m:t>
                    </m:r>
                  </m:den>
                </m:f>
              </m:oMath>
            </m:oMathPara>
          </w:p>
          <w:p w:rsidR="00114992" w:rsidRPr="00C36876" w:rsidRDefault="00114992" w:rsidP="00B764EA">
            <w:pPr>
              <w:jc w:val="both"/>
              <w:rPr>
                <w:rFonts w:ascii="Times New Roman" w:eastAsiaTheme="minorEastAsia" w:hAnsi="Times New Roman" w:cs="Times New Roman"/>
                <w:sz w:val="20"/>
                <w:szCs w:val="20"/>
              </w:rPr>
            </w:pPr>
            <w:r w:rsidRPr="00C36876">
              <w:rPr>
                <w:rFonts w:ascii="Times New Roman" w:eastAsiaTheme="minorEastAsia" w:hAnsi="Times New Roman" w:cs="Times New Roman"/>
                <w:sz w:val="20"/>
                <w:szCs w:val="20"/>
              </w:rPr>
              <w:t>Where,</w:t>
            </w:r>
          </w:p>
          <w:p w:rsidR="00114992" w:rsidRPr="00C36876" w:rsidRDefault="009E2646" w:rsidP="00B764EA">
            <w:pPr>
              <w:jc w:val="both"/>
              <w:rPr>
                <w:rFonts w:ascii="Times New Roman" w:eastAsiaTheme="minorEastAsia" w:hAnsi="Times New Roman" w:cs="Times New Roman"/>
                <w:sz w:val="20"/>
                <w:szCs w:val="20"/>
              </w:rPr>
            </w:pP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BH</m:t>
                  </m:r>
                </m:sub>
              </m:sSub>
            </m:oMath>
            <w:r w:rsidR="00114992" w:rsidRPr="00C36876">
              <w:rPr>
                <w:rFonts w:ascii="Times New Roman" w:eastAsiaTheme="minorEastAsia" w:hAnsi="Times New Roman" w:cs="Times New Roman"/>
                <w:sz w:val="20"/>
                <w:szCs w:val="20"/>
              </w:rPr>
              <w:t xml:space="preserve"> ,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med</m:t>
                  </m:r>
                </m:sub>
              </m:sSub>
            </m:oMath>
            <w:r w:rsidR="00114992" w:rsidRPr="00C36876">
              <w:rPr>
                <w:rFonts w:ascii="Times New Roman" w:eastAsiaTheme="minorEastAsia" w:hAnsi="Times New Roman" w:cs="Times New Roman"/>
                <w:sz w:val="20"/>
                <w:szCs w:val="20"/>
              </w:rPr>
              <w:t xml:space="preserve">  and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t</m:t>
                  </m:r>
                </m:e>
                <m:sub>
                  <m:r>
                    <w:rPr>
                      <w:rFonts w:ascii="Cambria Math" w:eastAsiaTheme="minorEastAsia" w:hAnsi="Cambria Math" w:cs="Times New Roman"/>
                      <w:sz w:val="20"/>
                      <w:szCs w:val="20"/>
                    </w:rPr>
                    <m:t>low</m:t>
                  </m:r>
                </m:sub>
              </m:sSub>
            </m:oMath>
            <w:r w:rsidR="00114992" w:rsidRPr="00C36876">
              <w:rPr>
                <w:rFonts w:ascii="Times New Roman" w:eastAsiaTheme="minorEastAsia" w:hAnsi="Times New Roman" w:cs="Times New Roman"/>
                <w:sz w:val="20"/>
                <w:szCs w:val="20"/>
              </w:rPr>
              <w:t xml:space="preserve">  [hour] are duration of different load levels</w:t>
            </w:r>
          </w:p>
          <w:p w:rsidR="00114992" w:rsidRPr="00C36876" w:rsidRDefault="00114992" w:rsidP="00B764EA">
            <w:pPr>
              <w:jc w:val="both"/>
              <w:rPr>
                <w:rFonts w:ascii="Times New Roman" w:eastAsiaTheme="minorEastAsia" w:hAnsi="Times New Roman" w:cs="Times New Roman"/>
                <w:sz w:val="20"/>
                <w:szCs w:val="20"/>
              </w:rPr>
            </w:pPr>
            <w:r w:rsidRPr="00C36876">
              <w:rPr>
                <w:rFonts w:ascii="Times New Roman" w:eastAsiaTheme="minorEastAsia" w:hAnsi="Times New Roman" w:cs="Times New Roman"/>
                <w:sz w:val="20"/>
                <w:szCs w:val="20"/>
              </w:rPr>
              <w:lastRenderedPageBreak/>
              <w:t>Definition of power consumption for distributed RBS in static method:</w:t>
            </w:r>
          </w:p>
          <w:p w:rsidR="00114992" w:rsidRPr="00C36876" w:rsidRDefault="00114992" w:rsidP="00B764EA">
            <w:pPr>
              <w:jc w:val="both"/>
              <w:rPr>
                <w:rFonts w:ascii="Times New Roman" w:eastAsiaTheme="minorEastAsia" w:hAnsi="Times New Roman" w:cs="Times New Roman"/>
                <w:sz w:val="20"/>
                <w:szCs w:val="20"/>
              </w:rPr>
            </w:pPr>
            <w:r w:rsidRPr="00C36876">
              <w:rPr>
                <w:rFonts w:ascii="Times New Roman" w:eastAsiaTheme="minorEastAsia" w:hAnsi="Times New Roman" w:cs="Times New Roman"/>
                <w:sz w:val="20"/>
                <w:szCs w:val="20"/>
              </w:rPr>
              <w:t>The power consumption of distributed RBS equipment in static method is defined for three different load levels as following:</w:t>
            </w:r>
          </w:p>
          <w:p w:rsidR="00114992" w:rsidRPr="00C36876" w:rsidRDefault="009E2646" w:rsidP="00B764EA">
            <w:pPr>
              <w:pStyle w:val="ListParagraph"/>
              <w:numPr>
                <w:ilvl w:val="0"/>
                <w:numId w:val="11"/>
              </w:numPr>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BH</m:t>
                  </m:r>
                  <m:r>
                    <w:rPr>
                      <w:rFonts w:ascii="Cambria Math" w:eastAsiaTheme="minorEastAsia" w:hAnsi="Times New Roman" w:cs="Times New Roman"/>
                    </w:rPr>
                    <m:t>,</m:t>
                  </m:r>
                  <m:r>
                    <w:rPr>
                      <w:rFonts w:ascii="Cambria Math" w:eastAsiaTheme="minorEastAsia" w:hAnsi="Cambria Math" w:cs="Times New Roman"/>
                    </w:rPr>
                    <m:t>C</m:t>
                  </m:r>
                </m:sub>
              </m:sSub>
            </m:oMath>
            <w:r w:rsidR="00114992" w:rsidRPr="00C36876">
              <w:rPr>
                <w:rFonts w:ascii="Times New Roman" w:eastAsiaTheme="minorEastAsia" w:hAnsi="Times New Roman" w:cs="Times New Roman"/>
              </w:rPr>
              <w:t xml:space="preserve"> </w:t>
            </w:r>
            <w:proofErr w:type="gramStart"/>
            <w:r w:rsidR="00114992" w:rsidRPr="00C36876">
              <w:rPr>
                <w:rFonts w:ascii="Times New Roman" w:eastAsiaTheme="minorEastAsia" w:hAnsi="Times New Roman" w:cs="Times New Roman"/>
              </w:rPr>
              <w:t>and</w:t>
            </w:r>
            <w:proofErr w:type="gramEnd"/>
            <w:r w:rsidR="00114992" w:rsidRPr="00C36876">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BH</m:t>
                  </m:r>
                  <m:r>
                    <w:rPr>
                      <w:rFonts w:ascii="Cambria Math" w:eastAsiaTheme="minorEastAsia" w:hAnsi="Times New Roman" w:cs="Times New Roman"/>
                    </w:rPr>
                    <m:t>,</m:t>
                  </m:r>
                  <m:r>
                    <w:rPr>
                      <w:rFonts w:ascii="Cambria Math" w:eastAsiaTheme="minorEastAsia" w:hAnsi="Cambria Math" w:cs="Times New Roman"/>
                    </w:rPr>
                    <m:t>RRH</m:t>
                  </m:r>
                </m:sub>
              </m:sSub>
            </m:oMath>
            <w:r w:rsidR="00114992" w:rsidRPr="00C36876">
              <w:rPr>
                <w:rFonts w:ascii="Times New Roman" w:eastAsiaTheme="minorEastAsia" w:hAnsi="Times New Roman" w:cs="Times New Roman"/>
              </w:rPr>
              <w:t xml:space="preserve"> are the power consumption[W] of central and remote parts of RBS with busy hour load.</w:t>
            </w:r>
          </w:p>
          <w:p w:rsidR="00114992" w:rsidRPr="00C36876" w:rsidRDefault="009E2646" w:rsidP="00B764EA">
            <w:pPr>
              <w:pStyle w:val="ListParagraph"/>
              <w:numPr>
                <w:ilvl w:val="0"/>
                <w:numId w:val="11"/>
              </w:numPr>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med</m:t>
                  </m:r>
                  <m:r>
                    <w:rPr>
                      <w:rFonts w:ascii="Cambria Math" w:eastAsiaTheme="minorEastAsia" w:hAnsi="Times New Roman" w:cs="Times New Roman"/>
                    </w:rPr>
                    <m:t>,</m:t>
                  </m:r>
                  <m:r>
                    <w:rPr>
                      <w:rFonts w:ascii="Cambria Math" w:eastAsiaTheme="minorEastAsia" w:hAnsi="Cambria Math" w:cs="Times New Roman"/>
                    </w:rPr>
                    <m:t>C</m:t>
                  </m:r>
                </m:sub>
              </m:sSub>
            </m:oMath>
            <w:r w:rsidR="00114992" w:rsidRPr="00C36876">
              <w:rPr>
                <w:rFonts w:ascii="Times New Roman" w:eastAsiaTheme="minorEastAsia" w:hAnsi="Times New Roman" w:cs="Times New Roman"/>
              </w:rPr>
              <w:t xml:space="preserve"> </w:t>
            </w:r>
            <w:proofErr w:type="gramStart"/>
            <w:r w:rsidR="00114992" w:rsidRPr="00C36876">
              <w:rPr>
                <w:rFonts w:ascii="Times New Roman" w:eastAsiaTheme="minorEastAsia" w:hAnsi="Times New Roman" w:cs="Times New Roman"/>
              </w:rPr>
              <w:t>and</w:t>
            </w:r>
            <w:proofErr w:type="gramEnd"/>
            <w:r w:rsidR="00114992" w:rsidRPr="00C36876">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med</m:t>
                  </m:r>
                  <m:r>
                    <w:rPr>
                      <w:rFonts w:ascii="Cambria Math" w:eastAsiaTheme="minorEastAsia" w:hAnsi="Times New Roman" w:cs="Times New Roman"/>
                    </w:rPr>
                    <m:t>,</m:t>
                  </m:r>
                  <m:r>
                    <w:rPr>
                      <w:rFonts w:ascii="Cambria Math" w:eastAsiaTheme="minorEastAsia" w:hAnsi="Cambria Math" w:cs="Times New Roman"/>
                    </w:rPr>
                    <m:t>RRH</m:t>
                  </m:r>
                </m:sub>
              </m:sSub>
            </m:oMath>
            <w:r w:rsidR="00114992" w:rsidRPr="00C36876">
              <w:rPr>
                <w:rFonts w:ascii="Times New Roman" w:eastAsiaTheme="minorEastAsia" w:hAnsi="Times New Roman" w:cs="Times New Roman"/>
              </w:rPr>
              <w:t xml:space="preserve"> are the power consumption [W] of central and remote parts of RBS with medium term load.</w:t>
            </w:r>
          </w:p>
          <w:p w:rsidR="00114992" w:rsidRPr="00C36876" w:rsidRDefault="009E2646" w:rsidP="00B764EA">
            <w:pPr>
              <w:pStyle w:val="ListParagraph"/>
              <w:numPr>
                <w:ilvl w:val="0"/>
                <w:numId w:val="11"/>
              </w:numPr>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low</m:t>
                  </m:r>
                  <m:r>
                    <w:rPr>
                      <w:rFonts w:ascii="Cambria Math" w:eastAsiaTheme="minorEastAsia" w:hAnsi="Times New Roman" w:cs="Times New Roman"/>
                    </w:rPr>
                    <m:t>,</m:t>
                  </m:r>
                  <m:r>
                    <w:rPr>
                      <w:rFonts w:ascii="Cambria Math" w:eastAsiaTheme="minorEastAsia" w:hAnsi="Cambria Math" w:cs="Times New Roman"/>
                    </w:rPr>
                    <m:t>C</m:t>
                  </m:r>
                </m:sub>
              </m:sSub>
            </m:oMath>
            <w:r w:rsidR="00114992" w:rsidRPr="00C36876">
              <w:rPr>
                <w:rFonts w:ascii="Times New Roman" w:eastAsiaTheme="minorEastAsia" w:hAnsi="Times New Roman" w:cs="Times New Roman"/>
              </w:rPr>
              <w:t xml:space="preserve"> </w:t>
            </w:r>
            <w:proofErr w:type="gramStart"/>
            <w:r w:rsidR="00114992" w:rsidRPr="00C36876">
              <w:rPr>
                <w:rFonts w:ascii="Times New Roman" w:eastAsiaTheme="minorEastAsia" w:hAnsi="Times New Roman" w:cs="Times New Roman"/>
              </w:rPr>
              <w:t>and</w:t>
            </w:r>
            <w:proofErr w:type="gramEnd"/>
            <w:r w:rsidR="00114992" w:rsidRPr="00C36876">
              <w:rPr>
                <w:rFonts w:ascii="Times New Roman" w:eastAsiaTheme="minorEastAsia" w:hAnsi="Times New Roman" w:cs="Times New Roman"/>
              </w:rPr>
              <w:t xml:space="preserve"> </w:t>
            </w: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low</m:t>
                  </m:r>
                  <m:r>
                    <w:rPr>
                      <w:rFonts w:ascii="Cambria Math" w:eastAsiaTheme="minorEastAsia" w:hAnsi="Times New Roman" w:cs="Times New Roman"/>
                    </w:rPr>
                    <m:t>,</m:t>
                  </m:r>
                  <m:r>
                    <w:rPr>
                      <w:rFonts w:ascii="Cambria Math" w:eastAsiaTheme="minorEastAsia" w:hAnsi="Cambria Math" w:cs="Times New Roman"/>
                    </w:rPr>
                    <m:t>RRH</m:t>
                  </m:r>
                </m:sub>
              </m:sSub>
            </m:oMath>
            <w:r w:rsidR="00114992" w:rsidRPr="00C36876">
              <w:rPr>
                <w:rFonts w:ascii="Times New Roman" w:eastAsiaTheme="minorEastAsia" w:hAnsi="Times New Roman" w:cs="Times New Roman"/>
              </w:rPr>
              <w:t xml:space="preserve"> are the power consumption [W] of central and remote parts of RBS with low load.</w:t>
            </w:r>
          </w:p>
          <w:p w:rsidR="00114992" w:rsidRPr="00C36876" w:rsidRDefault="00114992" w:rsidP="00B764EA">
            <w:pPr>
              <w:jc w:val="both"/>
              <w:rPr>
                <w:rFonts w:ascii="Times New Roman" w:eastAsiaTheme="minorEastAsia" w:hAnsi="Times New Roman" w:cs="Times New Roman"/>
                <w:sz w:val="20"/>
                <w:szCs w:val="20"/>
              </w:rPr>
            </w:pPr>
            <w:r w:rsidRPr="00C36876">
              <w:rPr>
                <w:rFonts w:ascii="Times New Roman" w:eastAsiaTheme="minorEastAsia" w:hAnsi="Times New Roman" w:cs="Times New Roman"/>
                <w:sz w:val="20"/>
                <w:szCs w:val="20"/>
              </w:rPr>
              <w:t>The average power consumption [W] of distributed RBS equipment is defined as:</w:t>
            </w:r>
          </w:p>
          <w:p w:rsidR="00114992" w:rsidRPr="00C36876" w:rsidRDefault="009E2646" w:rsidP="00B764EA">
            <w:pPr>
              <w:jc w:val="both"/>
              <w:rPr>
                <w:rFonts w:ascii="Times New Roman" w:eastAsiaTheme="minorEastAsia" w:hAnsi="Times New Roman" w:cs="Times New Roman"/>
                <w:sz w:val="20"/>
                <w:szCs w:val="20"/>
              </w:rPr>
            </w:pPr>
            <m:oMathPara>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equipment</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static</m:t>
                    </m:r>
                  </m:sub>
                </m:sSub>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c</m:t>
                    </m:r>
                    <m:r>
                      <w:rPr>
                        <w:rFonts w:ascii="Cambria Math" w:eastAsiaTheme="minorEastAsia" w:hAnsi="Times New Roman" w:cs="Times New Roman"/>
                        <w:sz w:val="20"/>
                        <w:szCs w:val="20"/>
                      </w:rPr>
                      <m:t>,</m:t>
                    </m:r>
                    <m:r>
                      <w:rPr>
                        <w:rFonts w:ascii="Cambria Math" w:eastAsiaTheme="minorEastAsia" w:hAnsi="Cambria Math" w:cs="Times New Roman"/>
                        <w:sz w:val="20"/>
                        <w:szCs w:val="20"/>
                      </w:rPr>
                      <m:t>static</m:t>
                    </m:r>
                  </m:sub>
                </m:sSub>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RRH</m:t>
                    </m:r>
                    <m:r>
                      <w:rPr>
                        <w:rFonts w:ascii="Cambria Math" w:eastAsiaTheme="minorEastAsia" w:hAnsi="Times New Roman" w:cs="Times New Roman"/>
                        <w:sz w:val="20"/>
                        <w:szCs w:val="20"/>
                      </w:rPr>
                      <m:t>,</m:t>
                    </m:r>
                    <m:r>
                      <w:rPr>
                        <w:rFonts w:ascii="Cambria Math" w:eastAsiaTheme="minorEastAsia" w:hAnsi="Cambria Math" w:cs="Times New Roman"/>
                        <w:sz w:val="20"/>
                        <w:szCs w:val="20"/>
                      </w:rPr>
                      <m:t>static</m:t>
                    </m:r>
                  </m:sub>
                </m:sSub>
                <m:r>
                  <w:rPr>
                    <w:rFonts w:ascii="Cambria Math" w:eastAsiaTheme="minorEastAsia" w:hAnsi="Times New Roman" w:cs="Times New Roman"/>
                    <w:sz w:val="20"/>
                    <w:szCs w:val="20"/>
                  </w:rPr>
                  <m:t xml:space="preserve"> </m:t>
                </m:r>
              </m:oMath>
            </m:oMathPara>
          </w:p>
          <w:p w:rsidR="00114992" w:rsidRPr="00C36876" w:rsidRDefault="00114992" w:rsidP="00B764EA">
            <w:pPr>
              <w:jc w:val="both"/>
              <w:rPr>
                <w:rFonts w:ascii="Times New Roman" w:eastAsiaTheme="minorEastAsia" w:hAnsi="Times New Roman" w:cs="Times New Roman"/>
                <w:sz w:val="20"/>
                <w:szCs w:val="20"/>
              </w:rPr>
            </w:pPr>
            <w:r w:rsidRPr="00C36876">
              <w:rPr>
                <w:rFonts w:ascii="Times New Roman" w:eastAsiaTheme="minorEastAsia" w:hAnsi="Times New Roman" w:cs="Times New Roman"/>
                <w:sz w:val="20"/>
                <w:szCs w:val="20"/>
              </w:rPr>
              <w:t xml:space="preserve">In which </w:t>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c</m:t>
                  </m:r>
                  <m:r>
                    <w:rPr>
                      <w:rFonts w:ascii="Cambria Math" w:eastAsiaTheme="minorEastAsia" w:hAnsi="Times New Roman" w:cs="Times New Roman"/>
                      <w:sz w:val="20"/>
                      <w:szCs w:val="20"/>
                    </w:rPr>
                    <m:t>,</m:t>
                  </m:r>
                  <m:r>
                    <w:rPr>
                      <w:rFonts w:ascii="Cambria Math" w:eastAsiaTheme="minorEastAsia" w:hAnsi="Cambria Math" w:cs="Times New Roman"/>
                      <w:sz w:val="20"/>
                      <w:szCs w:val="20"/>
                    </w:rPr>
                    <m:t>static</m:t>
                  </m:r>
                </m:sub>
              </m:sSub>
            </m:oMath>
            <w:r w:rsidRPr="00C36876">
              <w:rPr>
                <w:rFonts w:ascii="Times New Roman" w:eastAsiaTheme="minorEastAsia" w:hAnsi="Times New Roman" w:cs="Times New Roman"/>
                <w:sz w:val="20"/>
                <w:szCs w:val="20"/>
              </w:rPr>
              <w:t xml:space="preserve"> and </w:t>
            </w:r>
            <w:r w:rsidRPr="00C36876">
              <w:rPr>
                <w:rFonts w:ascii="Times New Roman" w:eastAsiaTheme="minorEastAsia" w:hAnsi="Times New Roman" w:cs="Times New Roman"/>
                <w:sz w:val="20"/>
                <w:szCs w:val="20"/>
              </w:rPr>
              <w:br/>
            </w:r>
            <m:oMath>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RRH</m:t>
                  </m:r>
                  <m:r>
                    <w:rPr>
                      <w:rFonts w:ascii="Cambria Math" w:eastAsiaTheme="minorEastAsia" w:hAnsi="Times New Roman" w:cs="Times New Roman"/>
                      <w:sz w:val="20"/>
                      <w:szCs w:val="20"/>
                    </w:rPr>
                    <m:t>,</m:t>
                  </m:r>
                  <m:r>
                    <w:rPr>
                      <w:rFonts w:ascii="Cambria Math" w:eastAsiaTheme="minorEastAsia" w:hAnsi="Cambria Math" w:cs="Times New Roman"/>
                      <w:sz w:val="20"/>
                      <w:szCs w:val="20"/>
                    </w:rPr>
                    <m:t>static</m:t>
                  </m:r>
                </m:sub>
              </m:sSub>
              <m:r>
                <w:rPr>
                  <w:rFonts w:ascii="Cambria Math" w:eastAsiaTheme="minorEastAsia" w:hAnsi="Times New Roman" w:cs="Times New Roman"/>
                  <w:sz w:val="20"/>
                  <w:szCs w:val="20"/>
                </w:rPr>
                <m:t xml:space="preserve"> </m:t>
              </m:r>
            </m:oMath>
            <w:r w:rsidRPr="00C36876">
              <w:rPr>
                <w:rFonts w:ascii="Times New Roman" w:eastAsiaTheme="minorEastAsia" w:hAnsi="Times New Roman" w:cs="Times New Roman"/>
                <w:sz w:val="20"/>
                <w:szCs w:val="20"/>
              </w:rPr>
              <w:t>[W] are average power consumption of central and remote parts in static methods defined as :</w:t>
            </w:r>
          </w:p>
          <w:p w:rsidR="00114992" w:rsidRPr="00C36876" w:rsidRDefault="009E2646" w:rsidP="00B764EA">
            <w:pPr>
              <w:jc w:val="both"/>
              <w:rPr>
                <w:rFonts w:ascii="Times New Roman" w:eastAsiaTheme="minorEastAsia"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m:t>
                    </m:r>
                    <m:r>
                      <w:rPr>
                        <w:rFonts w:ascii="Cambria Math" w:hAnsi="Times New Roman" w:cs="Times New Roman"/>
                        <w:sz w:val="20"/>
                        <w:szCs w:val="20"/>
                      </w:rPr>
                      <m:t>,</m:t>
                    </m:r>
                    <m:r>
                      <w:rPr>
                        <w:rFonts w:ascii="Cambria Math" w:hAnsi="Cambria Math" w:cs="Times New Roman"/>
                        <w:sz w:val="20"/>
                        <w:szCs w:val="20"/>
                      </w:rPr>
                      <m:t>static</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BH</m:t>
                        </m:r>
                        <m:r>
                          <w:rPr>
                            <w:rFonts w:ascii="Cambria Math" w:hAnsi="Times New Roman" w:cs="Times New Roman"/>
                            <w:sz w:val="20"/>
                            <w:szCs w:val="20"/>
                          </w:rPr>
                          <m:t>,</m:t>
                        </m:r>
                        <m:r>
                          <w:rPr>
                            <w:rFonts w:ascii="Cambria Math" w:hAnsi="Cambria Math" w:cs="Times New Roman"/>
                            <w:sz w:val="20"/>
                            <w:szCs w:val="20"/>
                          </w:rPr>
                          <m:t>C</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BH</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med</m:t>
                        </m:r>
                        <m:r>
                          <w:rPr>
                            <w:rFonts w:ascii="Cambria Math" w:hAnsi="Times New Roman" w:cs="Times New Roman"/>
                            <w:sz w:val="20"/>
                            <w:szCs w:val="20"/>
                          </w:rPr>
                          <m:t>,</m:t>
                        </m:r>
                        <m:r>
                          <w:rPr>
                            <w:rFonts w:ascii="Cambria Math" w:hAnsi="Cambria Math" w:cs="Times New Roman"/>
                            <w:sz w:val="20"/>
                            <w:szCs w:val="20"/>
                          </w:rPr>
                          <m:t>C</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med</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low</m:t>
                        </m:r>
                        <m:r>
                          <w:rPr>
                            <w:rFonts w:ascii="Cambria Math" w:hAnsi="Times New Roman" w:cs="Times New Roman"/>
                            <w:sz w:val="20"/>
                            <w:szCs w:val="20"/>
                          </w:rPr>
                          <m:t>,</m:t>
                        </m:r>
                        <m:r>
                          <w:rPr>
                            <w:rFonts w:ascii="Cambria Math" w:hAnsi="Cambria Math" w:cs="Times New Roman"/>
                            <w:sz w:val="20"/>
                            <w:szCs w:val="20"/>
                          </w:rPr>
                          <m:t>C</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low</m:t>
                        </m:r>
                      </m:sub>
                    </m:sSub>
                  </m:num>
                  <m:den>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BH</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med</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low</m:t>
                        </m:r>
                      </m:sub>
                    </m:sSub>
                    <m:r>
                      <w:rPr>
                        <w:rFonts w:ascii="Cambria Math" w:hAnsi="Times New Roman" w:cs="Times New Roman"/>
                        <w:sz w:val="20"/>
                        <w:szCs w:val="20"/>
                      </w:rPr>
                      <m:t xml:space="preserve">  </m:t>
                    </m:r>
                  </m:den>
                </m:f>
              </m:oMath>
            </m:oMathPara>
          </w:p>
          <w:p w:rsidR="00114992" w:rsidRPr="00C36876" w:rsidRDefault="009E2646" w:rsidP="00B764EA">
            <w:pPr>
              <w:jc w:val="both"/>
              <w:rPr>
                <w:rFonts w:ascii="Times New Roman" w:eastAsiaTheme="minorEastAsia"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RRH</m:t>
                    </m:r>
                    <m:r>
                      <w:rPr>
                        <w:rFonts w:ascii="Cambria Math" w:hAnsi="Times New Roman" w:cs="Times New Roman"/>
                        <w:sz w:val="20"/>
                        <w:szCs w:val="20"/>
                      </w:rPr>
                      <m:t>,</m:t>
                    </m:r>
                    <m:r>
                      <w:rPr>
                        <w:rFonts w:ascii="Cambria Math" w:hAnsi="Cambria Math" w:cs="Times New Roman"/>
                        <w:sz w:val="20"/>
                        <w:szCs w:val="20"/>
                      </w:rPr>
                      <m:t>static</m:t>
                    </m:r>
                  </m:sub>
                </m:sSub>
                <m:r>
                  <w:rPr>
                    <w:rFonts w:ascii="Cambria Math" w:hAnsi="Times New Roman" w:cs="Times New Roman"/>
                    <w:sz w:val="20"/>
                    <w:szCs w:val="20"/>
                  </w:rPr>
                  <m:t xml:space="preserve">= </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BH</m:t>
                        </m:r>
                        <m:r>
                          <w:rPr>
                            <w:rFonts w:ascii="Cambria Math" w:hAnsi="Times New Roman" w:cs="Times New Roman"/>
                            <w:sz w:val="20"/>
                            <w:szCs w:val="20"/>
                          </w:rPr>
                          <m:t>,</m:t>
                        </m:r>
                        <m:r>
                          <w:rPr>
                            <w:rFonts w:ascii="Cambria Math" w:hAnsi="Cambria Math" w:cs="Times New Roman"/>
                            <w:sz w:val="20"/>
                            <w:szCs w:val="20"/>
                          </w:rPr>
                          <m:t>RRH</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BH</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med</m:t>
                        </m:r>
                        <m:r>
                          <w:rPr>
                            <w:rFonts w:ascii="Cambria Math" w:hAnsi="Times New Roman" w:cs="Times New Roman"/>
                            <w:sz w:val="20"/>
                            <w:szCs w:val="20"/>
                          </w:rPr>
                          <m:t>,</m:t>
                        </m:r>
                        <m:r>
                          <w:rPr>
                            <w:rFonts w:ascii="Cambria Math" w:hAnsi="Cambria Math" w:cs="Times New Roman"/>
                            <w:sz w:val="20"/>
                            <w:szCs w:val="20"/>
                          </w:rPr>
                          <m:t>RRH</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med</m:t>
                        </m:r>
                      </m:sub>
                    </m:sSub>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low</m:t>
                        </m:r>
                        <m:r>
                          <w:rPr>
                            <w:rFonts w:ascii="Cambria Math" w:hAnsi="Times New Roman" w:cs="Times New Roman"/>
                            <w:sz w:val="20"/>
                            <w:szCs w:val="20"/>
                          </w:rPr>
                          <m:t>,</m:t>
                        </m:r>
                        <m:r>
                          <w:rPr>
                            <w:rFonts w:ascii="Cambria Math" w:hAnsi="Cambria Math" w:cs="Times New Roman"/>
                            <w:sz w:val="20"/>
                            <w:szCs w:val="20"/>
                          </w:rPr>
                          <m:t>RRH</m:t>
                        </m:r>
                      </m:sub>
                    </m:sSub>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low</m:t>
                        </m:r>
                      </m:sub>
                    </m:sSub>
                  </m:num>
                  <m:den>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BH</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med</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low</m:t>
                        </m:r>
                      </m:sub>
                    </m:sSub>
                    <m:r>
                      <w:rPr>
                        <w:rFonts w:ascii="Cambria Math" w:hAnsi="Times New Roman" w:cs="Times New Roman"/>
                        <w:sz w:val="20"/>
                        <w:szCs w:val="20"/>
                      </w:rPr>
                      <m:t xml:space="preserve">  </m:t>
                    </m:r>
                  </m:den>
                </m:f>
              </m:oMath>
            </m:oMathPara>
          </w:p>
          <w:p w:rsidR="00114992" w:rsidRPr="00C36876" w:rsidRDefault="00114992" w:rsidP="00B764EA">
            <w:pPr>
              <w:autoSpaceDE w:val="0"/>
              <w:autoSpaceDN w:val="0"/>
              <w:adjustRightInd w:val="0"/>
              <w:jc w:val="both"/>
              <w:rPr>
                <w:rFonts w:ascii="Times New Roman" w:hAnsi="Times New Roman" w:cs="Times New Roman"/>
              </w:rPr>
            </w:pPr>
            <w:r w:rsidRPr="00C36876">
              <w:rPr>
                <w:rFonts w:ascii="Times New Roman" w:eastAsiaTheme="minorEastAsia" w:hAnsi="Times New Roman" w:cs="Times New Roman"/>
                <w:sz w:val="20"/>
                <w:szCs w:val="20"/>
              </w:rPr>
              <w:t xml:space="preserve">In </w:t>
            </w:r>
            <w:proofErr w:type="gramStart"/>
            <w:r w:rsidRPr="00C36876">
              <w:rPr>
                <w:rFonts w:ascii="Times New Roman" w:eastAsiaTheme="minorEastAsia" w:hAnsi="Times New Roman" w:cs="Times New Roman"/>
                <w:sz w:val="20"/>
                <w:szCs w:val="20"/>
              </w:rPr>
              <w:t xml:space="preserve">which </w:t>
            </w:r>
            <m:oMath>
              <w:proofErr w:type="gramEnd"/>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BH</m:t>
                  </m:r>
                </m:sub>
              </m:sSub>
            </m:oMath>
            <w:r w:rsidRPr="00C36876">
              <w:rPr>
                <w:rFonts w:ascii="Times New Roman" w:eastAsiaTheme="minorEastAsia"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med</m:t>
                  </m:r>
                </m:sub>
              </m:sSub>
            </m:oMath>
            <w:r w:rsidRPr="00C36876">
              <w:rPr>
                <w:rFonts w:ascii="Times New Roman" w:eastAsiaTheme="minorEastAsia" w:hAnsi="Times New Roman" w:cs="Times New Roman"/>
                <w:sz w:val="20"/>
                <w:szCs w:val="20"/>
              </w:rPr>
              <w:t xml:space="preserve"> and </w:t>
            </w:r>
            <m:oMath>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lo</m:t>
                  </m:r>
                  <m:r>
                    <w:rPr>
                      <w:rFonts w:ascii="Cambria Math" w:hAnsi="Cambria Math" w:cs="Times New Roman"/>
                      <w:sz w:val="20"/>
                      <w:szCs w:val="20"/>
                    </w:rPr>
                    <m:t>w</m:t>
                  </m:r>
                </m:sub>
              </m:sSub>
            </m:oMath>
            <w:r w:rsidRPr="00C36876">
              <w:rPr>
                <w:rFonts w:ascii="Times New Roman" w:eastAsiaTheme="minorEastAsia" w:hAnsi="Times New Roman" w:cs="Times New Roman"/>
                <w:sz w:val="20"/>
                <w:szCs w:val="20"/>
              </w:rPr>
              <w:t xml:space="preserve"> [hour] are duration of diff</w:t>
            </w:r>
            <w:r>
              <w:rPr>
                <w:rFonts w:ascii="Times New Roman" w:eastAsiaTheme="minorEastAsia" w:hAnsi="Times New Roman" w:cs="Times New Roman"/>
                <w:sz w:val="20"/>
                <w:szCs w:val="20"/>
              </w:rPr>
              <w:t xml:space="preserve">erent load levels. The average </w:t>
            </w:r>
            <w:r w:rsidRPr="00C36876">
              <w:rPr>
                <w:rFonts w:ascii="Times New Roman" w:eastAsiaTheme="minorEastAsia" w:hAnsi="Times New Roman" w:cs="Times New Roman"/>
                <w:sz w:val="20"/>
                <w:szCs w:val="20"/>
              </w:rPr>
              <w:t>power consumption of distributed RBS equipment does not include the DC feeder loss for remote parts.</w:t>
            </w:r>
          </w:p>
        </w:tc>
        <w:tc>
          <w:tcPr>
            <w:tcW w:w="1018" w:type="pct"/>
          </w:tcPr>
          <w:p w:rsidR="00114992" w:rsidRPr="00C36876" w:rsidRDefault="00114992" w:rsidP="006C341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Not defined</w:t>
            </w:r>
          </w:p>
        </w:tc>
        <w:tc>
          <w:tcPr>
            <w:tcW w:w="1381" w:type="pct"/>
          </w:tcPr>
          <w:p w:rsidR="00114992" w:rsidRPr="00C36876" w:rsidRDefault="00114992" w:rsidP="00114992">
            <w:pPr>
              <w:jc w:val="both"/>
              <w:rPr>
                <w:rFonts w:ascii="Times New Roman" w:eastAsiaTheme="minorEastAsia" w:hAnsi="Times New Roman" w:cs="Times New Roman"/>
              </w:rPr>
            </w:pPr>
            <w:r w:rsidRPr="00C36876">
              <w:rPr>
                <w:rFonts w:ascii="Times New Roman" w:eastAsiaTheme="minorEastAsia" w:hAnsi="Times New Roman" w:cs="Times New Roman"/>
              </w:rPr>
              <w:t>Computation:</w:t>
            </w:r>
          </w:p>
          <w:p w:rsidR="00114992" w:rsidRPr="00C36876" w:rsidRDefault="00114992" w:rsidP="00114992">
            <w:pPr>
              <w:jc w:val="both"/>
              <w:rPr>
                <w:rFonts w:ascii="Times New Roman" w:eastAsiaTheme="minorEastAsia" w:hAnsi="Times New Roman" w:cs="Times New Roman"/>
                <w:sz w:val="20"/>
                <w:szCs w:val="20"/>
              </w:rPr>
            </w:pPr>
            <m:oMathPara>
              <m:oMath>
                <m:r>
                  <w:rPr>
                    <w:rFonts w:ascii="Cambria Math" w:hAnsi="Cambria Math" w:cs="Times New Roman"/>
                    <w:sz w:val="20"/>
                    <w:szCs w:val="20"/>
                  </w:rPr>
                  <m:t>TEER</m:t>
                </m:r>
                <m:r>
                  <w:rPr>
                    <w:rFonts w:ascii="Cambria Math" w:hAnsi="Times New Roman" w:cs="Times New Roman"/>
                    <w:sz w:val="20"/>
                    <w:szCs w:val="20"/>
                  </w:rPr>
                  <m:t>=</m:t>
                </m:r>
                <m:r>
                  <w:rPr>
                    <w:rFonts w:ascii="Cambria Math" w:hAnsi="Cambria Math" w:cs="Times New Roman"/>
                    <w:sz w:val="20"/>
                    <w:szCs w:val="20"/>
                  </w:rPr>
                  <m:t>c</m:t>
                </m:r>
                <m:r>
                  <w:rPr>
                    <w:rFonts w:ascii="Cambria Math" w:hAnsi="Times New Roman" w:cs="Times New Roman"/>
                    <w:sz w:val="20"/>
                    <w:szCs w:val="20"/>
                  </w:rPr>
                  <m:t>1</m:t>
                </m:r>
                <m:r>
                  <w:rPr>
                    <w:rFonts w:ascii="Cambria Math" w:hAnsi="Cambria Math"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Near</m:t>
                        </m:r>
                        <m:r>
                          <w:rPr>
                            <w:rFonts w:ascii="Cambria Math" w:hAnsi="Times New Roman" w:cs="Times New Roman"/>
                            <w:sz w:val="20"/>
                            <w:szCs w:val="20"/>
                          </w:rPr>
                          <m:t>(100)</m:t>
                        </m:r>
                      </m:sub>
                    </m:sSub>
                  </m:num>
                  <m:den>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M</m:t>
                        </m:r>
                      </m:sup>
                      <m:e>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Near</m:t>
                            </m:r>
                            <m:r>
                              <w:rPr>
                                <w:rFonts w:ascii="Cambria Math" w:hAnsi="Times New Roman" w:cs="Times New Roman"/>
                                <w:sz w:val="20"/>
                                <w:szCs w:val="20"/>
                              </w:rPr>
                              <m:t>(</m:t>
                            </m:r>
                            <m:r>
                              <w:rPr>
                                <w:rFonts w:ascii="Cambria Math" w:hAnsi="Cambria Math" w:cs="Times New Roman"/>
                                <w:sz w:val="20"/>
                                <w:szCs w:val="20"/>
                              </w:rPr>
                              <m:t>i</m:t>
                            </m:r>
                            <m:r>
                              <w:rPr>
                                <w:rFonts w:ascii="Cambria Math" w:hAnsi="Times New Roman" w:cs="Times New Roman"/>
                                <w:sz w:val="20"/>
                                <w:szCs w:val="20"/>
                              </w:rPr>
                              <m:t>)</m:t>
                            </m:r>
                          </m:sub>
                        </m:sSub>
                      </m:e>
                    </m:nary>
                  </m:den>
                </m:f>
                <m:r>
                  <w:rPr>
                    <w:rFonts w:ascii="Cambria Math" w:hAnsi="Times New Roman" w:cs="Times New Roman"/>
                    <w:sz w:val="20"/>
                    <w:szCs w:val="20"/>
                  </w:rPr>
                  <m:t>+</m:t>
                </m:r>
                <m:r>
                  <w:rPr>
                    <w:rFonts w:ascii="Cambria Math" w:hAnsi="Cambria Math" w:cs="Times New Roman"/>
                    <w:sz w:val="20"/>
                    <w:szCs w:val="20"/>
                  </w:rPr>
                  <m:t>c</m:t>
                </m:r>
                <m:r>
                  <w:rPr>
                    <w:rFonts w:ascii="Cambria Math" w:hAnsi="Times New Roman" w:cs="Times New Roman"/>
                    <w:sz w:val="20"/>
                    <w:szCs w:val="20"/>
                  </w:rPr>
                  <m:t>2</m:t>
                </m:r>
                <m:r>
                  <w:rPr>
                    <w:rFonts w:ascii="Cambria Math" w:hAnsi="Cambria Math"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Middle</m:t>
                        </m:r>
                        <m:r>
                          <w:rPr>
                            <w:rFonts w:ascii="Cambria Math" w:hAnsi="Times New Roman" w:cs="Times New Roman"/>
                            <w:sz w:val="20"/>
                            <w:szCs w:val="20"/>
                          </w:rPr>
                          <m:t>(100)</m:t>
                        </m:r>
                      </m:sub>
                    </m:sSub>
                  </m:num>
                  <m:den>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M</m:t>
                        </m:r>
                      </m:sup>
                      <m:e>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Middle</m:t>
                            </m:r>
                            <m:r>
                              <w:rPr>
                                <w:rFonts w:ascii="Cambria Math" w:hAnsi="Times New Roman" w:cs="Times New Roman"/>
                                <w:sz w:val="20"/>
                                <w:szCs w:val="20"/>
                              </w:rPr>
                              <m:t>(</m:t>
                            </m:r>
                            <m:r>
                              <w:rPr>
                                <w:rFonts w:ascii="Cambria Math" w:hAnsi="Cambria Math" w:cs="Times New Roman"/>
                                <w:sz w:val="20"/>
                                <w:szCs w:val="20"/>
                              </w:rPr>
                              <m:t>i</m:t>
                            </m:r>
                            <m:r>
                              <w:rPr>
                                <w:rFonts w:ascii="Cambria Math" w:hAnsi="Times New Roman" w:cs="Times New Roman"/>
                                <w:sz w:val="20"/>
                                <w:szCs w:val="20"/>
                              </w:rPr>
                              <m:t>)</m:t>
                            </m:r>
                          </m:sub>
                        </m:sSub>
                      </m:e>
                    </m:nary>
                  </m:den>
                </m:f>
                <m:r>
                  <w:rPr>
                    <w:rFonts w:ascii="Cambria Math" w:hAnsi="Times New Roman" w:cs="Times New Roman"/>
                    <w:sz w:val="20"/>
                    <w:szCs w:val="20"/>
                  </w:rPr>
                  <m:t xml:space="preserve">+ </m:t>
                </m:r>
                <m:r>
                  <w:rPr>
                    <w:rFonts w:ascii="Cambria Math" w:hAnsi="Cambria Math" w:cs="Times New Roman"/>
                    <w:sz w:val="20"/>
                    <w:szCs w:val="20"/>
                  </w:rPr>
                  <m:t>c</m:t>
                </m:r>
                <m:r>
                  <w:rPr>
                    <w:rFonts w:ascii="Cambria Math" w:hAnsi="Times New Roman" w:cs="Times New Roman"/>
                    <w:sz w:val="20"/>
                    <w:szCs w:val="20"/>
                  </w:rPr>
                  <m:t>3</m:t>
                </m:r>
                <m:r>
                  <w:rPr>
                    <w:rFonts w:ascii="Cambria Math" w:hAnsi="Cambria Math"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Cell</m:t>
                        </m:r>
                        <m:r>
                          <w:rPr>
                            <w:rFonts w:ascii="Cambria Math" w:hAnsi="Times New Roman" w:cs="Times New Roman"/>
                            <w:sz w:val="20"/>
                            <w:szCs w:val="20"/>
                          </w:rPr>
                          <m:t>_</m:t>
                        </m:r>
                        <m:r>
                          <w:rPr>
                            <w:rFonts w:ascii="Cambria Math" w:hAnsi="Cambria Math" w:cs="Times New Roman"/>
                            <w:sz w:val="20"/>
                            <w:szCs w:val="20"/>
                          </w:rPr>
                          <m:t>Edge</m:t>
                        </m:r>
                        <m:r>
                          <w:rPr>
                            <w:rFonts w:ascii="Cambria Math" w:hAnsi="Times New Roman" w:cs="Times New Roman"/>
                            <w:sz w:val="20"/>
                            <w:szCs w:val="20"/>
                          </w:rPr>
                          <m:t>(100)</m:t>
                        </m:r>
                      </m:sub>
                    </m:sSub>
                  </m:num>
                  <m:den>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=1</m:t>
                        </m:r>
                      </m:sub>
                      <m:sup>
                        <m:r>
                          <w:rPr>
                            <w:rFonts w:ascii="Cambria Math" w:hAnsi="Cambria Math" w:cs="Times New Roman"/>
                            <w:sz w:val="20"/>
                            <w:szCs w:val="20"/>
                          </w:rPr>
                          <m:t>M</m:t>
                        </m:r>
                      </m:sup>
                      <m:e>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Cell</m:t>
                            </m:r>
                            <m:r>
                              <w:rPr>
                                <w:rFonts w:ascii="Cambria Math" w:hAnsi="Times New Roman" w:cs="Times New Roman"/>
                                <w:sz w:val="20"/>
                                <w:szCs w:val="20"/>
                              </w:rPr>
                              <m:t>_</m:t>
                            </m:r>
                            <m:r>
                              <w:rPr>
                                <w:rFonts w:ascii="Cambria Math" w:hAnsi="Cambria Math" w:cs="Times New Roman"/>
                                <w:sz w:val="20"/>
                                <w:szCs w:val="20"/>
                              </w:rPr>
                              <m:t>Edge</m:t>
                            </m:r>
                            <m:r>
                              <w:rPr>
                                <w:rFonts w:ascii="Cambria Math" w:hAnsi="Times New Roman" w:cs="Times New Roman"/>
                                <w:sz w:val="20"/>
                                <w:szCs w:val="20"/>
                              </w:rPr>
                              <m:t>(</m:t>
                            </m:r>
                            <m:r>
                              <w:rPr>
                                <w:rFonts w:ascii="Cambria Math" w:hAnsi="Cambria Math" w:cs="Times New Roman"/>
                                <w:sz w:val="20"/>
                                <w:szCs w:val="20"/>
                              </w:rPr>
                              <m:t>i</m:t>
                            </m:r>
                            <m:r>
                              <w:rPr>
                                <w:rFonts w:ascii="Cambria Math" w:hAnsi="Times New Roman" w:cs="Times New Roman"/>
                                <w:sz w:val="20"/>
                                <w:szCs w:val="20"/>
                              </w:rPr>
                              <m:t>)</m:t>
                            </m:r>
                          </m:sub>
                        </m:sSub>
                      </m:e>
                    </m:nary>
                  </m:den>
                </m:f>
              </m:oMath>
            </m:oMathPara>
          </w:p>
          <w:p w:rsidR="00114992" w:rsidRPr="00C36876" w:rsidRDefault="00114992" w:rsidP="00114992">
            <w:pPr>
              <w:jc w:val="both"/>
              <w:rPr>
                <w:rFonts w:ascii="Times New Roman" w:eastAsiaTheme="minorEastAsia" w:hAnsi="Times New Roman" w:cs="Times New Roman"/>
                <w:sz w:val="20"/>
                <w:szCs w:val="20"/>
              </w:rPr>
            </w:pPr>
            <w:r w:rsidRPr="00C36876">
              <w:rPr>
                <w:rFonts w:ascii="Times New Roman" w:eastAsiaTheme="minorEastAsia" w:hAnsi="Times New Roman" w:cs="Times New Roman"/>
                <w:sz w:val="20"/>
                <w:szCs w:val="20"/>
              </w:rPr>
              <w:t>c1,c2,c3 : Coefficient to represent subscriber percentage in near, middle and cell edge location respectively</w:t>
            </w:r>
          </w:p>
          <w:p w:rsidR="00114992" w:rsidRPr="00C36876" w:rsidRDefault="009E2646" w:rsidP="00114992">
            <w:pPr>
              <w:jc w:val="both"/>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Near</m:t>
                  </m:r>
                  <m:r>
                    <w:rPr>
                      <w:rFonts w:ascii="Cambria Math" w:hAnsi="Times New Roman" w:cs="Times New Roman"/>
                      <w:sz w:val="20"/>
                      <w:szCs w:val="20"/>
                    </w:rPr>
                    <m:t>(100)</m:t>
                  </m:r>
                </m:sub>
              </m:sSub>
            </m:oMath>
            <w:r w:rsidR="00114992" w:rsidRPr="00C36876">
              <w:rPr>
                <w:rFonts w:ascii="Times New Roman" w:eastAsiaTheme="minorEastAsia" w:hAnsi="Times New Roman" w:cs="Times New Roman"/>
                <w:sz w:val="20"/>
                <w:szCs w:val="20"/>
              </w:rPr>
              <w:t>,</w:t>
            </w:r>
            <m:oMath>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Middle</m:t>
                  </m:r>
                  <m:r>
                    <w:rPr>
                      <w:rFonts w:ascii="Cambria Math" w:hAnsi="Times New Roman" w:cs="Times New Roman"/>
                      <w:sz w:val="20"/>
                      <w:szCs w:val="20"/>
                    </w:rPr>
                    <m:t>(100)</m:t>
                  </m:r>
                </m:sub>
              </m:sSub>
            </m:oMath>
            <w:proofErr w:type="gramStart"/>
            <w:r w:rsidR="00114992" w:rsidRPr="00C36876">
              <w:rPr>
                <w:rFonts w:ascii="Times New Roman" w:eastAsiaTheme="minorEastAsia" w:hAnsi="Times New Roman" w:cs="Times New Roman"/>
                <w:sz w:val="20"/>
                <w:szCs w:val="20"/>
              </w:rPr>
              <w:t xml:space="preserve">, </w:t>
            </w:r>
            <m:oMath>
              <m:sSub>
                <m:sSubPr>
                  <m:ctrlPr>
                    <w:rPr>
                      <w:rFonts w:ascii="Cambria Math" w:hAnsi="Times New Roman" w:cs="Times New Roman"/>
                      <w:i/>
                      <w:sz w:val="20"/>
                      <w:szCs w:val="20"/>
                    </w:rPr>
                  </m:ctrlPr>
                </m:sSubPr>
                <m:e>
                  <w:proofErr w:type="gramEnd"/>
                  <m:r>
                    <w:rPr>
                      <w:rFonts w:ascii="Cambria Math" w:hAnsi="Cambria Math" w:cs="Times New Roman"/>
                      <w:sz w:val="20"/>
                      <w:szCs w:val="20"/>
                    </w:rPr>
                    <m:t>T</m:t>
                  </m:r>
                </m:e>
                <m:sub>
                  <m:r>
                    <w:rPr>
                      <w:rFonts w:ascii="Cambria Math" w:hAnsi="Cambria Math" w:cs="Times New Roman"/>
                      <w:sz w:val="20"/>
                      <w:szCs w:val="20"/>
                    </w:rPr>
                    <m:t>Cell</m:t>
                  </m:r>
                  <m:r>
                    <w:rPr>
                      <w:rFonts w:ascii="Cambria Math" w:hAnsi="Times New Roman" w:cs="Times New Roman"/>
                      <w:sz w:val="20"/>
                      <w:szCs w:val="20"/>
                    </w:rPr>
                    <m:t>_</m:t>
                  </m:r>
                  <m:r>
                    <w:rPr>
                      <w:rFonts w:ascii="Cambria Math" w:hAnsi="Cambria Math" w:cs="Times New Roman"/>
                      <w:sz w:val="20"/>
                      <w:szCs w:val="20"/>
                    </w:rPr>
                    <m:t>Edge</m:t>
                  </m:r>
                  <m:r>
                    <w:rPr>
                      <w:rFonts w:ascii="Cambria Math" w:hAnsi="Times New Roman" w:cs="Times New Roman"/>
                      <w:sz w:val="20"/>
                      <w:szCs w:val="20"/>
                    </w:rPr>
                    <m:t>(100)</m:t>
                  </m:r>
                </m:sub>
              </m:sSub>
            </m:oMath>
            <w:r w:rsidR="00114992" w:rsidRPr="00C36876">
              <w:rPr>
                <w:rFonts w:ascii="Times New Roman" w:eastAsiaTheme="minorEastAsia" w:hAnsi="Times New Roman" w:cs="Times New Roman"/>
                <w:sz w:val="20"/>
                <w:szCs w:val="20"/>
              </w:rPr>
              <w:t xml:space="preserve"> : 100% throughput values for the three received signals measured in </w:t>
            </w:r>
            <w:proofErr w:type="spellStart"/>
            <w:r w:rsidR="00114992" w:rsidRPr="00C36876">
              <w:rPr>
                <w:rFonts w:ascii="Times New Roman" w:eastAsiaTheme="minorEastAsia" w:hAnsi="Times New Roman" w:cs="Times New Roman"/>
                <w:sz w:val="20"/>
                <w:szCs w:val="20"/>
              </w:rPr>
              <w:t>Erlang</w:t>
            </w:r>
            <w:proofErr w:type="spellEnd"/>
            <w:r w:rsidR="00114992" w:rsidRPr="00C36876">
              <w:rPr>
                <w:rFonts w:ascii="Times New Roman" w:eastAsiaTheme="minorEastAsia" w:hAnsi="Times New Roman" w:cs="Times New Roman"/>
                <w:sz w:val="20"/>
                <w:szCs w:val="20"/>
              </w:rPr>
              <w:t xml:space="preserve"> for voice technologies.</w:t>
            </w:r>
          </w:p>
          <w:p w:rsidR="00114992" w:rsidRPr="00C36876" w:rsidRDefault="009E2646" w:rsidP="00114992">
            <w:pPr>
              <w:jc w:val="both"/>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Near</m:t>
                  </m:r>
                  <m:r>
                    <w:rPr>
                      <w:rFonts w:ascii="Cambria Math" w:hAnsi="Times New Roman" w:cs="Times New Roman"/>
                      <w:sz w:val="20"/>
                      <w:szCs w:val="20"/>
                    </w:rPr>
                    <m:t>(</m:t>
                  </m:r>
                  <m:r>
                    <w:rPr>
                      <w:rFonts w:ascii="Cambria Math" w:hAnsi="Cambria Math" w:cs="Times New Roman"/>
                      <w:sz w:val="20"/>
                      <w:szCs w:val="20"/>
                    </w:rPr>
                    <m:t>i</m:t>
                  </m:r>
                  <m:r>
                    <w:rPr>
                      <w:rFonts w:ascii="Cambria Math" w:hAnsi="Times New Roman" w:cs="Times New Roman"/>
                      <w:sz w:val="20"/>
                      <w:szCs w:val="20"/>
                    </w:rPr>
                    <m:t>)</m:t>
                  </m:r>
                </m:sub>
              </m:sSub>
            </m:oMath>
            <w:r w:rsidR="00114992" w:rsidRPr="00C36876">
              <w:rPr>
                <w:rFonts w:ascii="Times New Roman" w:eastAsiaTheme="minorEastAsia"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Middle</m:t>
                  </m:r>
                  <m:r>
                    <w:rPr>
                      <w:rFonts w:ascii="Cambria Math" w:hAnsi="Times New Roman" w:cs="Times New Roman"/>
                      <w:sz w:val="20"/>
                      <w:szCs w:val="20"/>
                    </w:rPr>
                    <m:t>(</m:t>
                  </m:r>
                  <m:r>
                    <w:rPr>
                      <w:rFonts w:ascii="Cambria Math" w:hAnsi="Cambria Math" w:cs="Times New Roman"/>
                      <w:sz w:val="20"/>
                      <w:szCs w:val="20"/>
                    </w:rPr>
                    <m:t>i</m:t>
                  </m:r>
                  <m:r>
                    <w:rPr>
                      <w:rFonts w:ascii="Cambria Math" w:hAnsi="Times New Roman" w:cs="Times New Roman"/>
                      <w:sz w:val="20"/>
                      <w:szCs w:val="20"/>
                    </w:rPr>
                    <m:t>)</m:t>
                  </m:r>
                </m:sub>
              </m:sSub>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Cell</m:t>
                  </m:r>
                  <m:r>
                    <w:rPr>
                      <w:rFonts w:ascii="Cambria Math" w:hAnsi="Times New Roman" w:cs="Times New Roman"/>
                      <w:sz w:val="20"/>
                      <w:szCs w:val="20"/>
                    </w:rPr>
                    <m:t>_</m:t>
                  </m:r>
                  <m:r>
                    <w:rPr>
                      <w:rFonts w:ascii="Cambria Math" w:hAnsi="Cambria Math" w:cs="Times New Roman"/>
                      <w:sz w:val="20"/>
                      <w:szCs w:val="20"/>
                    </w:rPr>
                    <m:t>Edge</m:t>
                  </m:r>
                  <m:r>
                    <w:rPr>
                      <w:rFonts w:ascii="Cambria Math" w:hAnsi="Times New Roman" w:cs="Times New Roman"/>
                      <w:sz w:val="20"/>
                      <w:szCs w:val="20"/>
                    </w:rPr>
                    <m:t>(</m:t>
                  </m:r>
                  <m:r>
                    <w:rPr>
                      <w:rFonts w:ascii="Cambria Math" w:hAnsi="Cambria Math" w:cs="Times New Roman"/>
                      <w:sz w:val="20"/>
                      <w:szCs w:val="20"/>
                    </w:rPr>
                    <m:t>i</m:t>
                  </m:r>
                  <m:r>
                    <w:rPr>
                      <w:rFonts w:ascii="Cambria Math" w:hAnsi="Times New Roman" w:cs="Times New Roman"/>
                      <w:sz w:val="20"/>
                      <w:szCs w:val="20"/>
                    </w:rPr>
                    <m:t>)</m:t>
                  </m:r>
                </m:sub>
              </m:sSub>
            </m:oMath>
            <w:r w:rsidR="00114992" w:rsidRPr="00C36876">
              <w:rPr>
                <w:rFonts w:ascii="Times New Roman" w:eastAsiaTheme="minorEastAsia" w:hAnsi="Times New Roman" w:cs="Times New Roman"/>
                <w:sz w:val="20"/>
                <w:szCs w:val="20"/>
              </w:rPr>
              <w:t xml:space="preserve"> </w:t>
            </w:r>
            <w:r w:rsidR="001B27C3">
              <w:rPr>
                <w:rFonts w:ascii="Times New Roman" w:eastAsiaTheme="minorEastAsia" w:hAnsi="Times New Roman" w:cs="Times New Roman"/>
                <w:sz w:val="20"/>
                <w:szCs w:val="20"/>
              </w:rPr>
              <w:t xml:space="preserve">: </w:t>
            </w:r>
            <w:r w:rsidR="00114992" w:rsidRPr="00C36876">
              <w:rPr>
                <w:rFonts w:ascii="Times New Roman" w:eastAsiaTheme="minorEastAsia" w:hAnsi="Times New Roman" w:cs="Times New Roman"/>
                <w:sz w:val="20"/>
                <w:szCs w:val="20"/>
              </w:rPr>
              <w:t xml:space="preserve">The average power level in Watts at each load level </w:t>
            </w:r>
            <w:proofErr w:type="spellStart"/>
            <w:r w:rsidR="00114992" w:rsidRPr="00C36876">
              <w:rPr>
                <w:rFonts w:ascii="Times New Roman" w:eastAsiaTheme="minorEastAsia" w:hAnsi="Times New Roman" w:cs="Times New Roman"/>
                <w:i/>
                <w:sz w:val="20"/>
                <w:szCs w:val="20"/>
              </w:rPr>
              <w:t>i</w:t>
            </w:r>
            <w:proofErr w:type="spellEnd"/>
            <w:r w:rsidR="00114992" w:rsidRPr="00C36876">
              <w:rPr>
                <w:rFonts w:ascii="Times New Roman" w:eastAsiaTheme="minorEastAsia" w:hAnsi="Times New Roman" w:cs="Times New Roman"/>
                <w:i/>
                <w:sz w:val="20"/>
                <w:szCs w:val="20"/>
              </w:rPr>
              <w:t xml:space="preserve"> </w:t>
            </w:r>
            <w:r w:rsidR="00114992" w:rsidRPr="00C36876">
              <w:rPr>
                <w:rFonts w:ascii="Times New Roman" w:eastAsiaTheme="minorEastAsia" w:hAnsi="Times New Roman" w:cs="Times New Roman"/>
                <w:sz w:val="20"/>
                <w:szCs w:val="20"/>
              </w:rPr>
              <w:t>for each of the three test locations</w:t>
            </w:r>
          </w:p>
          <w:p w:rsidR="00114992" w:rsidRPr="00C36876" w:rsidRDefault="009E2646" w:rsidP="00114992">
            <w:pPr>
              <w:jc w:val="both"/>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i</m:t>
                  </m:r>
                </m:sub>
              </m:sSub>
            </m:oMath>
            <w:r w:rsidR="00114992" w:rsidRPr="00C36876">
              <w:rPr>
                <w:rFonts w:ascii="Times New Roman" w:eastAsiaTheme="minorEastAsia" w:hAnsi="Times New Roman" w:cs="Times New Roman"/>
                <w:sz w:val="20"/>
                <w:szCs w:val="20"/>
              </w:rPr>
              <w:t xml:space="preserve"> The weighing factor for </w:t>
            </w:r>
            <w:r w:rsidR="00114992" w:rsidRPr="00C36876">
              <w:rPr>
                <w:rFonts w:ascii="Times New Roman" w:eastAsiaTheme="minorEastAsia" w:hAnsi="Times New Roman" w:cs="Times New Roman"/>
                <w:sz w:val="20"/>
                <w:szCs w:val="20"/>
              </w:rPr>
              <w:lastRenderedPageBreak/>
              <w:t>each load level</w:t>
            </w:r>
          </w:p>
          <w:p w:rsidR="00114992" w:rsidRPr="00C36876" w:rsidRDefault="00114992" w:rsidP="00114992">
            <w:pPr>
              <w:jc w:val="both"/>
              <w:rPr>
                <w:rFonts w:ascii="Times New Roman" w:eastAsiaTheme="minorEastAsia" w:hAnsi="Times New Roman" w:cs="Times New Roman"/>
              </w:rPr>
            </w:pPr>
            <w:r w:rsidRPr="00C36876">
              <w:rPr>
                <w:rFonts w:ascii="Times New Roman" w:eastAsiaTheme="minorEastAsia" w:hAnsi="Times New Roman" w:cs="Times New Roman"/>
                <w:i/>
                <w:sz w:val="20"/>
                <w:szCs w:val="20"/>
              </w:rPr>
              <w:t xml:space="preserve">M </w:t>
            </w:r>
            <w:r w:rsidRPr="00C36876">
              <w:rPr>
                <w:rFonts w:ascii="Times New Roman" w:eastAsiaTheme="minorEastAsia" w:hAnsi="Times New Roman" w:cs="Times New Roman"/>
                <w:sz w:val="20"/>
                <w:szCs w:val="20"/>
              </w:rPr>
              <w:t>Number of load levels (5 for voice)</w:t>
            </w:r>
          </w:p>
        </w:tc>
      </w:tr>
    </w:tbl>
    <w:p w:rsidR="00F8498A" w:rsidRPr="00C36876" w:rsidRDefault="00652BA1" w:rsidP="003D4E2A">
      <w:pPr>
        <w:jc w:val="both"/>
        <w:rPr>
          <w:sz w:val="22"/>
          <w:szCs w:val="22"/>
        </w:rPr>
      </w:pPr>
      <w:r w:rsidRPr="00C36876">
        <w:rPr>
          <w:sz w:val="22"/>
          <w:szCs w:val="22"/>
        </w:rPr>
        <w:lastRenderedPageBreak/>
        <w:t xml:space="preserve"> </w:t>
      </w:r>
    </w:p>
    <w:p w:rsidR="00E40952" w:rsidRPr="00C36876" w:rsidRDefault="00F71DD8" w:rsidP="00D34286">
      <w:pPr>
        <w:spacing w:after="0"/>
        <w:jc w:val="both"/>
        <w:rPr>
          <w:sz w:val="22"/>
          <w:szCs w:val="22"/>
        </w:rPr>
      </w:pPr>
      <w:r>
        <w:rPr>
          <w:sz w:val="22"/>
          <w:szCs w:val="22"/>
        </w:rPr>
        <w:t xml:space="preserve">From Table 2, it can be observed that the energy efficiency metric can be defined at the network level, the </w:t>
      </w:r>
      <w:r w:rsidR="00524422">
        <w:rPr>
          <w:sz w:val="22"/>
          <w:szCs w:val="22"/>
        </w:rPr>
        <w:t>s</w:t>
      </w:r>
      <w:r w:rsidR="00F635C3">
        <w:rPr>
          <w:sz w:val="22"/>
          <w:szCs w:val="22"/>
        </w:rPr>
        <w:t>ite</w:t>
      </w:r>
      <w:r w:rsidR="00524422">
        <w:rPr>
          <w:sz w:val="22"/>
          <w:szCs w:val="22"/>
        </w:rPr>
        <w:t xml:space="preserve"> level and </w:t>
      </w:r>
      <w:r>
        <w:rPr>
          <w:sz w:val="22"/>
          <w:szCs w:val="22"/>
        </w:rPr>
        <w:t xml:space="preserve">the </w:t>
      </w:r>
      <w:r w:rsidR="00524422">
        <w:rPr>
          <w:sz w:val="22"/>
          <w:szCs w:val="22"/>
        </w:rPr>
        <w:t xml:space="preserve">equipment </w:t>
      </w:r>
      <w:r>
        <w:rPr>
          <w:sz w:val="22"/>
          <w:szCs w:val="22"/>
        </w:rPr>
        <w:t>level.</w:t>
      </w:r>
      <w:r w:rsidR="00D34286">
        <w:rPr>
          <w:sz w:val="22"/>
          <w:szCs w:val="22"/>
        </w:rPr>
        <w:t xml:space="preserve"> </w:t>
      </w:r>
      <w:r w:rsidR="007C78F5">
        <w:rPr>
          <w:sz w:val="22"/>
          <w:szCs w:val="22"/>
        </w:rPr>
        <w:t xml:space="preserve"> Network level metrics are used to evaluate the energy efficiency of an entire network or part of it such as the access network of the operator. They are normally used to evaluate a network for internal operator use or to satisfy an environmental assessment. Equipment level metrics are mostly used for the comparison of telecommunication equipment of the same technology. They evaluate the overall energy efficiency performance at the equipment level which is considered as a single entity from a measurement point of view.</w:t>
      </w:r>
      <w:r w:rsidR="00F635C3">
        <w:rPr>
          <w:sz w:val="22"/>
          <w:szCs w:val="22"/>
        </w:rPr>
        <w:t xml:space="preserve"> Site level metrics are based on measured equipment power consumption and site level correction factors which may include non-ICT factors such as nature and source of the power supply, cooling equipments etc. These metrics may be used to compare different equipment at the site level.</w:t>
      </w:r>
      <w:r w:rsidR="009318DD">
        <w:rPr>
          <w:sz w:val="22"/>
          <w:szCs w:val="22"/>
        </w:rPr>
        <w:t xml:space="preserve"> The ETSI specification defines site and network level energy efficiency metrics. The ATIS recommends equipment level energy efficiency metrics for RBS equipments.</w:t>
      </w:r>
      <w:r w:rsidR="00F8498A" w:rsidRPr="00C36876">
        <w:rPr>
          <w:sz w:val="22"/>
          <w:szCs w:val="22"/>
        </w:rPr>
        <w:br w:type="page"/>
      </w:r>
    </w:p>
    <w:p w:rsidR="00F03DE7" w:rsidRPr="00C36876" w:rsidRDefault="00256E41" w:rsidP="003D4E2A">
      <w:pPr>
        <w:pStyle w:val="Heading1"/>
        <w:jc w:val="both"/>
        <w:rPr>
          <w:rFonts w:ascii="Times New Roman" w:hAnsi="Times New Roman"/>
          <w:szCs w:val="36"/>
        </w:rPr>
      </w:pPr>
      <w:bookmarkStart w:id="161" w:name="_Toc366510149"/>
      <w:r w:rsidRPr="00C36876">
        <w:rPr>
          <w:rFonts w:ascii="Times New Roman" w:hAnsi="Times New Roman"/>
          <w:szCs w:val="36"/>
        </w:rPr>
        <w:lastRenderedPageBreak/>
        <w:t>6</w:t>
      </w:r>
      <w:r w:rsidRPr="00C36876">
        <w:rPr>
          <w:rFonts w:ascii="Times New Roman" w:hAnsi="Times New Roman"/>
          <w:szCs w:val="36"/>
        </w:rPr>
        <w:tab/>
        <w:t>Traffic Profile and Parameters</w:t>
      </w:r>
      <w:bookmarkEnd w:id="161"/>
    </w:p>
    <w:p w:rsidR="005154AD" w:rsidRDefault="005154AD" w:rsidP="003D4E2A">
      <w:pPr>
        <w:jc w:val="both"/>
        <w:rPr>
          <w:sz w:val="22"/>
          <w:szCs w:val="22"/>
        </w:rPr>
      </w:pPr>
      <w:r>
        <w:rPr>
          <w:sz w:val="22"/>
          <w:szCs w:val="22"/>
        </w:rPr>
        <w:t>This section describes the traffic profile and system parameters used to generate the test load for RBS energy co</w:t>
      </w:r>
      <w:r w:rsidR="00B9475E">
        <w:rPr>
          <w:sz w:val="22"/>
          <w:szCs w:val="22"/>
        </w:rPr>
        <w:t xml:space="preserve">nsumption measurements. In static load tests, the ETSI specification recommends method to simulate the </w:t>
      </w:r>
      <w:r w:rsidR="00535BA6">
        <w:rPr>
          <w:sz w:val="22"/>
          <w:szCs w:val="22"/>
        </w:rPr>
        <w:t xml:space="preserve">three </w:t>
      </w:r>
      <w:r w:rsidR="00B9475E">
        <w:rPr>
          <w:sz w:val="22"/>
          <w:szCs w:val="22"/>
        </w:rPr>
        <w:t>radio load conditions</w:t>
      </w:r>
      <w:r w:rsidR="00535BA6">
        <w:rPr>
          <w:sz w:val="22"/>
          <w:szCs w:val="22"/>
        </w:rPr>
        <w:t xml:space="preserve"> (high, medium and low)</w:t>
      </w:r>
      <w:r w:rsidR="00B9475E">
        <w:rPr>
          <w:sz w:val="22"/>
          <w:szCs w:val="22"/>
        </w:rPr>
        <w:t xml:space="preserve"> through predefined transmit power levels for the transceivers (TRXs) as per the RBS</w:t>
      </w:r>
      <w:r>
        <w:rPr>
          <w:sz w:val="22"/>
          <w:szCs w:val="22"/>
        </w:rPr>
        <w:t xml:space="preserve"> </w:t>
      </w:r>
      <w:r w:rsidR="00B9475E">
        <w:rPr>
          <w:sz w:val="22"/>
          <w:szCs w:val="22"/>
        </w:rPr>
        <w:t>configurations.</w:t>
      </w:r>
      <w:r w:rsidR="00535BA6">
        <w:rPr>
          <w:sz w:val="22"/>
          <w:szCs w:val="22"/>
        </w:rPr>
        <w:t xml:space="preserve"> The ATIS specification on the other hand specifies the voice traffic source model and five variable load levels. It does not however define any particular methods to generate these loads as per the different RBS TRX configurations. </w:t>
      </w:r>
    </w:p>
    <w:p w:rsidR="00535BA6" w:rsidRDefault="00535BA6" w:rsidP="003D4E2A">
      <w:pPr>
        <w:jc w:val="both"/>
        <w:rPr>
          <w:sz w:val="22"/>
          <w:szCs w:val="22"/>
        </w:rPr>
      </w:pPr>
    </w:p>
    <w:p w:rsidR="004D6874" w:rsidRPr="00C36876" w:rsidRDefault="004D6874" w:rsidP="003D4E2A">
      <w:pPr>
        <w:jc w:val="both"/>
        <w:rPr>
          <w:sz w:val="22"/>
          <w:szCs w:val="22"/>
        </w:rPr>
      </w:pPr>
      <w:r w:rsidRPr="00C36876">
        <w:rPr>
          <w:sz w:val="22"/>
          <w:szCs w:val="22"/>
        </w:rPr>
        <w:t>ITU</w:t>
      </w:r>
      <w:r w:rsidR="001719C8" w:rsidRPr="00C36876">
        <w:rPr>
          <w:sz w:val="22"/>
          <w:szCs w:val="22"/>
        </w:rPr>
        <w:t xml:space="preserve"> [1]</w:t>
      </w:r>
      <w:r w:rsidRPr="00C36876">
        <w:rPr>
          <w:sz w:val="22"/>
          <w:szCs w:val="22"/>
        </w:rPr>
        <w:t>:</w:t>
      </w:r>
      <w:r w:rsidR="00E1071C" w:rsidRPr="00C36876">
        <w:rPr>
          <w:sz w:val="22"/>
          <w:szCs w:val="22"/>
        </w:rPr>
        <w:t xml:space="preserve"> Not defined</w:t>
      </w:r>
    </w:p>
    <w:p w:rsidR="00FF0BA1" w:rsidRPr="00C36876" w:rsidRDefault="00FF0BA1" w:rsidP="003D4E2A">
      <w:pPr>
        <w:jc w:val="both"/>
        <w:rPr>
          <w:sz w:val="22"/>
          <w:szCs w:val="22"/>
        </w:rPr>
      </w:pPr>
    </w:p>
    <w:p w:rsidR="008E5FA1" w:rsidRPr="00C36876" w:rsidRDefault="004D6874" w:rsidP="003D4E2A">
      <w:pPr>
        <w:jc w:val="both"/>
        <w:rPr>
          <w:sz w:val="22"/>
          <w:szCs w:val="22"/>
        </w:rPr>
      </w:pPr>
      <w:r w:rsidRPr="00C36876">
        <w:rPr>
          <w:sz w:val="22"/>
          <w:szCs w:val="22"/>
        </w:rPr>
        <w:t>ETSI</w:t>
      </w:r>
      <w:r w:rsidR="001719C8" w:rsidRPr="00C36876">
        <w:rPr>
          <w:sz w:val="22"/>
          <w:szCs w:val="22"/>
        </w:rPr>
        <w:t xml:space="preserve"> [2]</w:t>
      </w:r>
      <w:r w:rsidRPr="00C36876">
        <w:rPr>
          <w:sz w:val="22"/>
          <w:szCs w:val="22"/>
        </w:rPr>
        <w:t>:</w:t>
      </w:r>
      <w:r w:rsidR="00535BA6">
        <w:rPr>
          <w:sz w:val="22"/>
          <w:szCs w:val="22"/>
        </w:rPr>
        <w:t xml:space="preserve"> </w:t>
      </w:r>
      <w:r w:rsidR="00C6609A" w:rsidRPr="00C36876">
        <w:rPr>
          <w:sz w:val="22"/>
          <w:szCs w:val="22"/>
        </w:rPr>
        <w:t>Model for GSM s</w:t>
      </w:r>
      <w:r w:rsidR="00535BA6">
        <w:rPr>
          <w:sz w:val="22"/>
          <w:szCs w:val="22"/>
        </w:rPr>
        <w:t>ubscriber and busy hour traffic</w:t>
      </w:r>
    </w:p>
    <w:p w:rsidR="00C6609A" w:rsidRDefault="00C6609A" w:rsidP="003D4E2A">
      <w:pPr>
        <w:jc w:val="both"/>
        <w:rPr>
          <w:sz w:val="22"/>
          <w:szCs w:val="22"/>
        </w:rPr>
      </w:pPr>
      <w:r w:rsidRPr="00C36876">
        <w:rPr>
          <w:sz w:val="22"/>
          <w:szCs w:val="22"/>
        </w:rPr>
        <w:t xml:space="preserve">CS voice traffic: 0.02 </w:t>
      </w:r>
      <w:proofErr w:type="spellStart"/>
      <w:r w:rsidRPr="00C36876">
        <w:rPr>
          <w:sz w:val="22"/>
          <w:szCs w:val="22"/>
        </w:rPr>
        <w:t>Erlangs</w:t>
      </w:r>
      <w:proofErr w:type="spellEnd"/>
      <w:r w:rsidRPr="00C36876">
        <w:rPr>
          <w:sz w:val="22"/>
          <w:szCs w:val="22"/>
        </w:rPr>
        <w:t xml:space="preserve">/subscriber during </w:t>
      </w:r>
      <w:proofErr w:type="gramStart"/>
      <w:r w:rsidRPr="00C36876">
        <w:rPr>
          <w:sz w:val="22"/>
          <w:szCs w:val="22"/>
        </w:rPr>
        <w:t>Busy</w:t>
      </w:r>
      <w:proofErr w:type="gramEnd"/>
      <w:r w:rsidRPr="00C36876">
        <w:rPr>
          <w:sz w:val="22"/>
          <w:szCs w:val="22"/>
        </w:rPr>
        <w:t xml:space="preserve"> hour</w:t>
      </w:r>
    </w:p>
    <w:p w:rsidR="00535BA6" w:rsidRPr="00C36876" w:rsidRDefault="00535BA6" w:rsidP="003D4E2A">
      <w:pPr>
        <w:jc w:val="both"/>
        <w:rPr>
          <w:sz w:val="22"/>
          <w:szCs w:val="22"/>
        </w:rPr>
      </w:pPr>
    </w:p>
    <w:p w:rsidR="00C6609A" w:rsidRPr="00C36876" w:rsidRDefault="00BF6BFD" w:rsidP="003D4E2A">
      <w:pPr>
        <w:jc w:val="both"/>
        <w:rPr>
          <w:sz w:val="22"/>
          <w:szCs w:val="22"/>
        </w:rPr>
      </w:pPr>
      <w:r>
        <w:rPr>
          <w:sz w:val="22"/>
          <w:szCs w:val="22"/>
        </w:rPr>
        <w:t xml:space="preserve">Table 3: </w:t>
      </w:r>
      <w:r w:rsidR="00C6609A" w:rsidRPr="00C36876">
        <w:rPr>
          <w:sz w:val="22"/>
          <w:szCs w:val="22"/>
        </w:rPr>
        <w:t>Busy hour traffic for GSM site</w:t>
      </w:r>
    </w:p>
    <w:tbl>
      <w:tblPr>
        <w:tblStyle w:val="TableGrid"/>
        <w:tblW w:w="0" w:type="auto"/>
        <w:tblLook w:val="04A0"/>
      </w:tblPr>
      <w:tblGrid>
        <w:gridCol w:w="4928"/>
        <w:gridCol w:w="4929"/>
      </w:tblGrid>
      <w:tr w:rsidR="00C6609A" w:rsidRPr="00C36876" w:rsidTr="00C6609A">
        <w:tc>
          <w:tcPr>
            <w:tcW w:w="4928"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Model for busy hour average traf</w:t>
            </w:r>
            <w:r w:rsidR="00FF0BA1" w:rsidRPr="00C36876">
              <w:rPr>
                <w:rFonts w:ascii="Times New Roman" w:hAnsi="Times New Roman" w:cs="Times New Roman"/>
              </w:rPr>
              <w:t xml:space="preserve">fic load </w:t>
            </w:r>
            <w:r w:rsidRPr="00C36876">
              <w:rPr>
                <w:rFonts w:ascii="Times New Roman" w:hAnsi="Times New Roman" w:cs="Times New Roman"/>
              </w:rPr>
              <w:t>[2]</w:t>
            </w:r>
          </w:p>
        </w:tc>
        <w:tc>
          <w:tcPr>
            <w:tcW w:w="4929"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Busy hour traffic</w:t>
            </w:r>
          </w:p>
        </w:tc>
      </w:tr>
      <w:tr w:rsidR="00C6609A" w:rsidRPr="00C36876" w:rsidTr="00C6609A">
        <w:tc>
          <w:tcPr>
            <w:tcW w:w="4928"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S222</w:t>
            </w:r>
          </w:p>
        </w:tc>
        <w:tc>
          <w:tcPr>
            <w:tcW w:w="4929"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18 </w:t>
            </w:r>
            <w:proofErr w:type="spellStart"/>
            <w:r w:rsidRPr="00C36876">
              <w:rPr>
                <w:rFonts w:ascii="Times New Roman" w:hAnsi="Times New Roman" w:cs="Times New Roman"/>
              </w:rPr>
              <w:t>Erlangs</w:t>
            </w:r>
            <w:proofErr w:type="spellEnd"/>
            <w:r w:rsidRPr="00C36876">
              <w:rPr>
                <w:rFonts w:ascii="Times New Roman" w:hAnsi="Times New Roman" w:cs="Times New Roman"/>
              </w:rPr>
              <w:t xml:space="preserve"> (3 x 6)</w:t>
            </w:r>
          </w:p>
        </w:tc>
      </w:tr>
      <w:tr w:rsidR="00C6609A" w:rsidRPr="00C36876" w:rsidTr="00C6609A">
        <w:tc>
          <w:tcPr>
            <w:tcW w:w="4928"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S444</w:t>
            </w:r>
          </w:p>
        </w:tc>
        <w:tc>
          <w:tcPr>
            <w:tcW w:w="4929"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51 </w:t>
            </w:r>
            <w:proofErr w:type="spellStart"/>
            <w:r w:rsidRPr="00C36876">
              <w:rPr>
                <w:rFonts w:ascii="Times New Roman" w:hAnsi="Times New Roman" w:cs="Times New Roman"/>
              </w:rPr>
              <w:t>Erlangs</w:t>
            </w:r>
            <w:proofErr w:type="spellEnd"/>
            <w:r w:rsidRPr="00C36876">
              <w:rPr>
                <w:rFonts w:ascii="Times New Roman" w:hAnsi="Times New Roman" w:cs="Times New Roman"/>
              </w:rPr>
              <w:t xml:space="preserve"> (3 x 17)</w:t>
            </w:r>
          </w:p>
        </w:tc>
      </w:tr>
      <w:tr w:rsidR="00C6609A" w:rsidRPr="00C36876" w:rsidTr="00C6609A">
        <w:tc>
          <w:tcPr>
            <w:tcW w:w="4928"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S888</w:t>
            </w:r>
          </w:p>
        </w:tc>
        <w:tc>
          <w:tcPr>
            <w:tcW w:w="4929"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123 </w:t>
            </w:r>
            <w:proofErr w:type="spellStart"/>
            <w:r w:rsidRPr="00C36876">
              <w:rPr>
                <w:rFonts w:ascii="Times New Roman" w:hAnsi="Times New Roman" w:cs="Times New Roman"/>
              </w:rPr>
              <w:t>Erlangs</w:t>
            </w:r>
            <w:proofErr w:type="spellEnd"/>
            <w:r w:rsidRPr="00C36876">
              <w:rPr>
                <w:rFonts w:ascii="Times New Roman" w:hAnsi="Times New Roman" w:cs="Times New Roman"/>
              </w:rPr>
              <w:t xml:space="preserve"> (3 x 41)</w:t>
            </w:r>
          </w:p>
        </w:tc>
      </w:tr>
    </w:tbl>
    <w:p w:rsidR="00C6609A" w:rsidRPr="00C36876" w:rsidRDefault="00C6609A" w:rsidP="003D4E2A">
      <w:pPr>
        <w:jc w:val="both"/>
        <w:rPr>
          <w:sz w:val="22"/>
          <w:szCs w:val="22"/>
        </w:rPr>
      </w:pPr>
    </w:p>
    <w:p w:rsidR="00C6609A" w:rsidRPr="00C36876" w:rsidRDefault="00BF6BFD" w:rsidP="003D4E2A">
      <w:pPr>
        <w:jc w:val="both"/>
        <w:rPr>
          <w:sz w:val="22"/>
          <w:szCs w:val="22"/>
        </w:rPr>
      </w:pPr>
      <w:r>
        <w:rPr>
          <w:sz w:val="22"/>
          <w:szCs w:val="22"/>
        </w:rPr>
        <w:t xml:space="preserve">Table 4: </w:t>
      </w:r>
      <w:r w:rsidR="00C6609A" w:rsidRPr="00C36876">
        <w:rPr>
          <w:sz w:val="22"/>
          <w:szCs w:val="22"/>
        </w:rPr>
        <w:t>Load Model for GSM</w:t>
      </w:r>
      <w:r w:rsidR="00D15DDB" w:rsidRPr="00C36876">
        <w:rPr>
          <w:sz w:val="22"/>
          <w:szCs w:val="22"/>
        </w:rPr>
        <w:t xml:space="preserve"> [2]</w:t>
      </w:r>
    </w:p>
    <w:tbl>
      <w:tblPr>
        <w:tblStyle w:val="TableGrid"/>
        <w:tblW w:w="0" w:type="auto"/>
        <w:tblLook w:val="04A0"/>
      </w:tblPr>
      <w:tblGrid>
        <w:gridCol w:w="2464"/>
        <w:gridCol w:w="2464"/>
        <w:gridCol w:w="2464"/>
        <w:gridCol w:w="2465"/>
      </w:tblGrid>
      <w:tr w:rsidR="00C6609A" w:rsidRPr="00C36876" w:rsidTr="00C6609A">
        <w:tc>
          <w:tcPr>
            <w:tcW w:w="2464" w:type="dxa"/>
          </w:tcPr>
          <w:p w:rsidR="00C6609A" w:rsidRPr="00C36876" w:rsidRDefault="00C6609A" w:rsidP="003D4E2A">
            <w:pPr>
              <w:jc w:val="both"/>
              <w:rPr>
                <w:rFonts w:ascii="Times New Roman" w:hAnsi="Times New Roman" w:cs="Times New Roman"/>
              </w:rPr>
            </w:pP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Low Load</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Medium load</w:t>
            </w:r>
          </w:p>
        </w:tc>
        <w:tc>
          <w:tcPr>
            <w:tcW w:w="2465"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Busy hour load</w:t>
            </w:r>
          </w:p>
        </w:tc>
      </w:tr>
      <w:tr w:rsidR="00C6609A" w:rsidRPr="00C36876" w:rsidTr="00C6609A">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Load for 222</w:t>
            </w:r>
          </w:p>
        </w:tc>
        <w:tc>
          <w:tcPr>
            <w:tcW w:w="2464" w:type="dxa"/>
          </w:tcPr>
          <w:p w:rsidR="00C6609A" w:rsidRPr="00C36876" w:rsidRDefault="00FF0BA1"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 xml:space="preserve">Fig. </w:t>
            </w:r>
            <w:r w:rsidR="00C6609A" w:rsidRPr="00C36876">
              <w:rPr>
                <w:rFonts w:ascii="Times New Roman" w:hAnsi="Times New Roman" w:cs="Times New Roman"/>
              </w:rPr>
              <w:t>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Idle</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idle</w:t>
            </w:r>
          </w:p>
        </w:tc>
        <w:tc>
          <w:tcPr>
            <w:tcW w:w="2465"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2 active TS per each sector at static power level. Other TS idle</w:t>
            </w:r>
          </w:p>
        </w:tc>
      </w:tr>
      <w:tr w:rsidR="00C6609A" w:rsidRPr="00C36876" w:rsidTr="00C6609A">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Load for 444</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Idle</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6 active TS per each sector at static power level. Other TS idle.</w:t>
            </w:r>
          </w:p>
        </w:tc>
        <w:tc>
          <w:tcPr>
            <w:tcW w:w="2465"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12 active TS per each sector at static power level. Other TS idle.</w:t>
            </w:r>
          </w:p>
        </w:tc>
      </w:tr>
      <w:tr w:rsidR="00C6609A" w:rsidRPr="00C36876" w:rsidTr="00C6609A">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Load for 888</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Idle</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18 active TS per each sector at static power level. Other TS idle.</w:t>
            </w:r>
          </w:p>
        </w:tc>
        <w:tc>
          <w:tcPr>
            <w:tcW w:w="2465"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 xml:space="preserve">BCCH: </w:t>
            </w:r>
            <w:r w:rsidR="00C42605">
              <w:rPr>
                <w:rFonts w:ascii="Times New Roman" w:hAnsi="Times New Roman" w:cs="Times New Roman"/>
              </w:rPr>
              <w:t>Fig. 1</w:t>
            </w:r>
          </w:p>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Other TRX 36 active TS per each sector at static power level. Other TS idle.</w:t>
            </w:r>
          </w:p>
        </w:tc>
      </w:tr>
      <w:tr w:rsidR="00C6609A" w:rsidRPr="00C36876" w:rsidTr="00C6609A">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Load level duration</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6 hours</w:t>
            </w:r>
          </w:p>
        </w:tc>
        <w:tc>
          <w:tcPr>
            <w:tcW w:w="2464" w:type="dxa"/>
          </w:tcPr>
          <w:p w:rsidR="00C6609A" w:rsidRPr="00C36876" w:rsidRDefault="00C6609A" w:rsidP="003D4E2A">
            <w:pPr>
              <w:jc w:val="both"/>
              <w:rPr>
                <w:rFonts w:ascii="Times New Roman" w:hAnsi="Times New Roman" w:cs="Times New Roman"/>
              </w:rPr>
            </w:pPr>
            <w:r w:rsidRPr="00C36876">
              <w:rPr>
                <w:rFonts w:ascii="Times New Roman" w:hAnsi="Times New Roman" w:cs="Times New Roman"/>
              </w:rPr>
              <w:t>10 hours</w:t>
            </w:r>
          </w:p>
        </w:tc>
        <w:tc>
          <w:tcPr>
            <w:tcW w:w="2465" w:type="dxa"/>
          </w:tcPr>
          <w:p w:rsidR="00C6609A" w:rsidRPr="00C36876" w:rsidRDefault="006C36C1" w:rsidP="003D4E2A">
            <w:pPr>
              <w:jc w:val="both"/>
              <w:rPr>
                <w:rFonts w:ascii="Times New Roman" w:hAnsi="Times New Roman" w:cs="Times New Roman"/>
              </w:rPr>
            </w:pPr>
            <w:r w:rsidRPr="00C36876">
              <w:rPr>
                <w:rFonts w:ascii="Times New Roman" w:hAnsi="Times New Roman" w:cs="Times New Roman"/>
              </w:rPr>
              <w:t>8 hour</w:t>
            </w:r>
            <w:r w:rsidR="00C6609A" w:rsidRPr="00C36876">
              <w:rPr>
                <w:rFonts w:ascii="Times New Roman" w:hAnsi="Times New Roman" w:cs="Times New Roman"/>
              </w:rPr>
              <w:t>s</w:t>
            </w:r>
          </w:p>
        </w:tc>
      </w:tr>
    </w:tbl>
    <w:p w:rsidR="00C6609A" w:rsidRPr="00C36876" w:rsidRDefault="00C6609A" w:rsidP="003D4E2A">
      <w:pPr>
        <w:jc w:val="both"/>
        <w:rPr>
          <w:sz w:val="22"/>
          <w:szCs w:val="22"/>
        </w:rPr>
      </w:pPr>
    </w:p>
    <w:p w:rsidR="00C6609A" w:rsidRDefault="009E2646" w:rsidP="003D4E2A">
      <w:pPr>
        <w:jc w:val="both"/>
        <w:rPr>
          <w:sz w:val="22"/>
          <w:szCs w:val="22"/>
        </w:rPr>
      </w:pPr>
      <w:r w:rsidRPr="009E2646">
        <w:rPr>
          <w:sz w:val="22"/>
          <w:szCs w:val="22"/>
        </w:rPr>
      </w:r>
      <w:r>
        <w:rPr>
          <w:sz w:val="22"/>
          <w:szCs w:val="22"/>
        </w:rPr>
        <w:pict>
          <v:group id="_x0000_s1114" editas="canvas" style="width:466.1pt;height:176.85pt;mso-position-horizontal-relative:char;mso-position-vertical-relative:line" coordorigin="1133,4757" coordsize="9322,35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1133;top:4757;width:9322;height:3537"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116" type="#_x0000_t32" style="position:absolute;left:2297;top:4865;width:0;height:2393;flip:y" o:connectortype="straight">
              <v:stroke endarrow="block"/>
            </v:shape>
            <v:shape id="_x0000_s1117" type="#_x0000_t32" style="position:absolute;left:2297;top:7258;width:6041;height:0" o:connectortype="straight">
              <v:stroke endarrow="block"/>
            </v:shape>
            <v:shape id="_x0000_s1118" type="#_x0000_t32" style="position:absolute;left:2879;top:4932;width:2;height:2326" o:connectortype="straight"/>
            <v:shape id="_x0000_s1119" type="#_x0000_t32" style="position:absolute;left:3470;top:4932;width:3;height:2326" o:connectortype="straight"/>
            <v:shape id="_x0000_s1120" type="#_x0000_t32" style="position:absolute;left:4076;top:4932;width:3;height:2326" o:connectortype="straight"/>
            <v:shape id="_x0000_s1121" type="#_x0000_t32" style="position:absolute;left:4688;top:4932;width:3;height:2326" o:connectortype="straight"/>
            <v:shape id="_x0000_s1122" type="#_x0000_t32" style="position:absolute;left:5291;top:4937;width:3;height:2326" o:connectortype="straight"/>
            <v:shape id="_x0000_s1123" type="#_x0000_t32" style="position:absolute;left:5901;top:4947;width:3;height:2326" o:connectortype="straight"/>
            <v:shape id="_x0000_s1124" type="#_x0000_t32" style="position:absolute;left:6518;top:4937;width:3;height:2326" o:connectortype="straight"/>
            <v:shape id="_x0000_s1125" type="#_x0000_t32" style="position:absolute;left:7131;top:4937;width:3;height:2326" o:connectortype="straight"/>
            <v:shapetype id="_x0000_t119" coordsize="21600,21600" o:spt="119" path="m,l21600,,17240,21600r-12880,xe">
              <v:stroke joinstyle="miter"/>
              <v:path gradientshapeok="t" o:connecttype="custom" o:connectlocs="10800,0;2180,10800;10800,21600;19420,10800" textboxrect="4321,0,17204,21600"/>
            </v:shapetype>
            <v:shape id="_x0000_s1126" type="#_x0000_t119" style="position:absolute;left:2297;top:5632;width:584;height:1626;rotation:180">
              <v:textbox inset="5.85pt,.7pt,5.85pt,.7pt"/>
            </v:shape>
            <v:shape id="_x0000_s1127" type="#_x0000_t119" style="position:absolute;left:2881;top:5632;width:584;height:1626;rotation:180">
              <v:textbox inset="5.85pt,.7pt,5.85pt,.7pt"/>
            </v:shape>
            <v:shape id="_x0000_s1128" type="#_x0000_t119" style="position:absolute;left:3483;top:5632;width:584;height:1626;rotation:180">
              <v:textbox inset="5.85pt,.7pt,5.85pt,.7pt"/>
            </v:shape>
            <v:shape id="_x0000_s1129" type="#_x0000_t119" style="position:absolute;left:4099;top:5632;width:584;height:1626;rotation:180">
              <v:textbox inset="5.85pt,.7pt,5.85pt,.7pt"/>
            </v:shape>
            <v:shape id="_x0000_s1130" type="#_x0000_t119" style="position:absolute;left:4691;top:5632;width:584;height:1626;rotation:180">
              <v:textbox inset="5.85pt,.7pt,5.85pt,.7pt"/>
            </v:shape>
            <v:shape id="_x0000_s1131" type="#_x0000_t119" style="position:absolute;left:5306;top:5637;width:584;height:1626;rotation:180">
              <v:textbox inset="5.85pt,.7pt,5.85pt,.7pt"/>
            </v:shape>
            <v:shape id="_x0000_s1132" type="#_x0000_t119" style="position:absolute;left:5916;top:5627;width:584;height:1626;rotation:180">
              <v:textbox inset="5.85pt,.7pt,5.85pt,.7pt"/>
            </v:shape>
            <v:shape id="_x0000_s1133" type="#_x0000_t119" style="position:absolute;left:6536;top:5637;width:584;height:1626;rotation:180">
              <v:textbox inset="5.85pt,.7pt,5.85pt,.7pt"/>
            </v:shape>
            <v:shape id="_x0000_s1134" type="#_x0000_t32" style="position:absolute;left:2299;top:5622;width:5057;height:15" o:connectortype="straight">
              <v:stroke dashstyle="dash"/>
            </v:shape>
            <v:shapetype id="_x0000_t202" coordsize="21600,21600" o:spt="202" path="m,l,21600r21600,l21600,xe">
              <v:stroke joinstyle="miter"/>
              <v:path gradientshapeok="t" o:connecttype="rect"/>
            </v:shapetype>
            <v:shape id="_x0000_s1135" type="#_x0000_t202" style="position:absolute;left:7531;top:5497;width:1848;height:331" stroked="f">
              <v:textbox style="mso-next-textbox:#_x0000_s1135" inset="5.85pt,.7pt,5.85pt,.7pt">
                <w:txbxContent>
                  <w:p w:rsidR="00F71DD8" w:rsidRDefault="00F71DD8" w:rsidP="00D15DDB">
                    <w:r>
                      <w:t>Static power level</w:t>
                    </w:r>
                  </w:p>
                </w:txbxContent>
              </v:textbox>
            </v:shape>
            <v:shape id="_x0000_s1136" type="#_x0000_t202" style="position:absolute;left:1241;top:4995;width:972;height:352" stroked="f">
              <v:textbox style="mso-next-textbox:#_x0000_s1136" inset="5.85pt,.7pt,5.85pt,.7pt">
                <w:txbxContent>
                  <w:p w:rsidR="00F71DD8" w:rsidRDefault="00F71DD8" w:rsidP="00D15DDB">
                    <w:r>
                      <w:t>Power</w:t>
                    </w:r>
                  </w:p>
                </w:txbxContent>
              </v:textbox>
            </v:shape>
            <v:shape id="_x0000_s1137" type="#_x0000_t202" style="position:absolute;left:2440;top:7373;width:304;height:253" stroked="f">
              <v:textbox style="mso-next-textbox:#_x0000_s1137" inset="5.85pt,.7pt,5.85pt,.7pt">
                <w:txbxContent>
                  <w:p w:rsidR="00F71DD8" w:rsidRDefault="00F71DD8" w:rsidP="00D15DDB">
                    <w:r>
                      <w:t>0</w:t>
                    </w:r>
                  </w:p>
                </w:txbxContent>
              </v:textbox>
            </v:shape>
            <v:shape id="_x0000_s1138" type="#_x0000_t202" style="position:absolute;left:3032;top:7394;width:304;height:253" stroked="f">
              <v:textbox style="mso-next-textbox:#_x0000_s1138" inset="5.85pt,.7pt,5.85pt,.7pt">
                <w:txbxContent>
                  <w:p w:rsidR="00F71DD8" w:rsidRDefault="00F71DD8" w:rsidP="00D15DDB">
                    <w:r>
                      <w:t>1</w:t>
                    </w:r>
                  </w:p>
                </w:txbxContent>
              </v:textbox>
            </v:shape>
            <v:shape id="_x0000_s1139" type="#_x0000_t202" style="position:absolute;left:3680;top:7385;width:304;height:253" stroked="f">
              <v:textbox style="mso-next-textbox:#_x0000_s1139" inset="5.85pt,.7pt,5.85pt,.7pt">
                <w:txbxContent>
                  <w:p w:rsidR="00F71DD8" w:rsidRDefault="00F71DD8" w:rsidP="00D15DDB">
                    <w:r>
                      <w:t>2</w:t>
                    </w:r>
                  </w:p>
                </w:txbxContent>
              </v:textbox>
            </v:shape>
            <v:shape id="_x0000_s1140" type="#_x0000_t202" style="position:absolute;left:4256;top:7385;width:304;height:253" stroked="f">
              <v:textbox style="mso-next-textbox:#_x0000_s1140" inset="5.85pt,.7pt,5.85pt,.7pt">
                <w:txbxContent>
                  <w:p w:rsidR="00F71DD8" w:rsidRDefault="00F71DD8" w:rsidP="00D15DDB">
                    <w:r>
                      <w:t>3</w:t>
                    </w:r>
                  </w:p>
                </w:txbxContent>
              </v:textbox>
            </v:shape>
            <v:shape id="_x0000_s1141" type="#_x0000_t202" style="position:absolute;left:4808;top:7385;width:304;height:253" stroked="f">
              <v:textbox style="mso-next-textbox:#_x0000_s1141" inset="5.85pt,.7pt,5.85pt,.7pt">
                <w:txbxContent>
                  <w:p w:rsidR="00F71DD8" w:rsidRDefault="00F71DD8" w:rsidP="00D15DDB">
                    <w:r>
                      <w:t>4</w:t>
                    </w:r>
                  </w:p>
                </w:txbxContent>
              </v:textbox>
            </v:shape>
            <v:shape id="_x0000_s1142" type="#_x0000_t202" style="position:absolute;left:5468;top:7397;width:304;height:253" stroked="f">
              <v:textbox style="mso-next-textbox:#_x0000_s1142" inset="5.85pt,.7pt,5.85pt,.7pt">
                <w:txbxContent>
                  <w:p w:rsidR="00F71DD8" w:rsidRDefault="00F71DD8" w:rsidP="00D15DDB">
                    <w:r>
                      <w:t>5</w:t>
                    </w:r>
                  </w:p>
                </w:txbxContent>
              </v:textbox>
            </v:shape>
            <v:shape id="_x0000_s1143" type="#_x0000_t202" style="position:absolute;left:6032;top:7409;width:304;height:253" stroked="f">
              <v:textbox style="mso-next-textbox:#_x0000_s1143" inset="5.85pt,.7pt,5.85pt,.7pt">
                <w:txbxContent>
                  <w:p w:rsidR="00F71DD8" w:rsidRDefault="00F71DD8" w:rsidP="00D15DDB">
                    <w:r>
                      <w:t>5</w:t>
                    </w:r>
                  </w:p>
                </w:txbxContent>
              </v:textbox>
            </v:shape>
            <v:shape id="_x0000_s1144" type="#_x0000_t202" style="position:absolute;left:6704;top:7397;width:304;height:253" stroked="f">
              <v:textbox style="mso-next-textbox:#_x0000_s1144" inset="5.85pt,.7pt,5.85pt,.7pt">
                <w:txbxContent>
                  <w:p w:rsidR="00F71DD8" w:rsidRDefault="00F71DD8" w:rsidP="00D15DDB">
                    <w:r>
                      <w:t>7</w:t>
                    </w:r>
                  </w:p>
                </w:txbxContent>
              </v:textbox>
            </v:shape>
            <v:shape id="_x0000_s1145" type="#_x0000_t202" style="position:absolute;left:7197;top:7373;width:638;height:289" stroked="f">
              <v:textbox style="mso-next-textbox:#_x0000_s1145" inset="5.85pt,.7pt,5.85pt,.7pt">
                <w:txbxContent>
                  <w:p w:rsidR="00F71DD8" w:rsidRPr="00D15DDB" w:rsidRDefault="00F71DD8" w:rsidP="00D15DDB">
                    <w:pPr>
                      <w:rPr>
                        <w:vertAlign w:val="subscript"/>
                      </w:rPr>
                    </w:pPr>
                    <w:proofErr w:type="spellStart"/>
                    <w:r>
                      <w:t>P</w:t>
                    </w:r>
                    <w:r>
                      <w:rPr>
                        <w:vertAlign w:val="subscript"/>
                      </w:rPr>
                      <w:t>idle</w:t>
                    </w:r>
                    <w:proofErr w:type="spellEnd"/>
                  </w:p>
                </w:txbxContent>
              </v:textbox>
            </v:shape>
            <v:shape id="_x0000_s1146" type="#_x0000_t202" style="position:absolute;left:2297;top:7914;width:5462;height:380" stroked="f">
              <v:textbox style="mso-next-textbox:#_x0000_s1146" inset="5.85pt,.7pt,5.85pt,.7pt">
                <w:txbxContent>
                  <w:p w:rsidR="00F71DD8" w:rsidRDefault="00F71DD8">
                    <w:r>
                      <w:t>Figure 1. Power level for BCCH TRX (All TS active</w:t>
                    </w:r>
                    <w:r w:rsidR="00535BA6">
                      <w:t>) [</w:t>
                    </w:r>
                    <w:r>
                      <w:t>2]</w:t>
                    </w:r>
                  </w:p>
                </w:txbxContent>
              </v:textbox>
            </v:shape>
            <w10:wrap type="none"/>
            <w10:anchorlock/>
          </v:group>
        </w:pict>
      </w:r>
    </w:p>
    <w:p w:rsidR="00535BA6" w:rsidRDefault="00535BA6" w:rsidP="00510BA8">
      <w:pPr>
        <w:jc w:val="both"/>
        <w:rPr>
          <w:sz w:val="22"/>
          <w:szCs w:val="22"/>
        </w:rPr>
      </w:pPr>
      <w:r>
        <w:rPr>
          <w:sz w:val="22"/>
          <w:szCs w:val="22"/>
        </w:rPr>
        <w:t>The Figure 1 and Tables 3 and 4 define the load model for GSM for three specific radio configurations (2-2-2, 4-4-4 and 8-8-8).</w:t>
      </w:r>
    </w:p>
    <w:p w:rsidR="00535BA6" w:rsidRDefault="00535BA6" w:rsidP="00510BA8">
      <w:pPr>
        <w:jc w:val="both"/>
        <w:rPr>
          <w:sz w:val="22"/>
          <w:szCs w:val="22"/>
        </w:rPr>
      </w:pPr>
    </w:p>
    <w:p w:rsidR="00510BA8" w:rsidRDefault="00510BA8" w:rsidP="00510BA8">
      <w:pPr>
        <w:jc w:val="both"/>
        <w:rPr>
          <w:sz w:val="22"/>
          <w:szCs w:val="22"/>
        </w:rPr>
      </w:pPr>
      <w:r w:rsidRPr="00C36876">
        <w:rPr>
          <w:sz w:val="22"/>
          <w:szCs w:val="22"/>
        </w:rPr>
        <w:t>ATIS [3]:</w:t>
      </w:r>
      <w:r w:rsidR="00535BA6">
        <w:rPr>
          <w:sz w:val="22"/>
          <w:szCs w:val="22"/>
        </w:rPr>
        <w:t xml:space="preserve"> </w:t>
      </w:r>
      <w:r w:rsidRPr="00C36876">
        <w:rPr>
          <w:sz w:val="22"/>
          <w:szCs w:val="22"/>
        </w:rPr>
        <w:t xml:space="preserve">For GSM, the voice </w:t>
      </w:r>
      <w:r w:rsidR="00BF6BFD">
        <w:rPr>
          <w:sz w:val="22"/>
          <w:szCs w:val="22"/>
        </w:rPr>
        <w:t>traffic model in the following Ta</w:t>
      </w:r>
      <w:r w:rsidRPr="00C36876">
        <w:rPr>
          <w:sz w:val="22"/>
          <w:szCs w:val="22"/>
        </w:rPr>
        <w:t>ble</w:t>
      </w:r>
      <w:r w:rsidR="00BF6BFD">
        <w:rPr>
          <w:sz w:val="22"/>
          <w:szCs w:val="22"/>
        </w:rPr>
        <w:t xml:space="preserve"> 5</w:t>
      </w:r>
      <w:r w:rsidR="00535BA6">
        <w:rPr>
          <w:sz w:val="22"/>
          <w:szCs w:val="22"/>
        </w:rPr>
        <w:t xml:space="preserve"> will be used.</w:t>
      </w:r>
    </w:p>
    <w:p w:rsidR="00BF6BFD" w:rsidRPr="00C36876" w:rsidRDefault="00BF6BFD" w:rsidP="00510BA8">
      <w:pPr>
        <w:jc w:val="both"/>
        <w:rPr>
          <w:sz w:val="22"/>
          <w:szCs w:val="22"/>
        </w:rPr>
      </w:pPr>
      <w:r>
        <w:rPr>
          <w:sz w:val="22"/>
          <w:szCs w:val="22"/>
        </w:rPr>
        <w:t>Table 5: Voice traffic model for GSM</w:t>
      </w:r>
    </w:p>
    <w:tbl>
      <w:tblPr>
        <w:tblStyle w:val="TableGrid"/>
        <w:tblW w:w="0" w:type="auto"/>
        <w:tblLook w:val="04A0"/>
      </w:tblPr>
      <w:tblGrid>
        <w:gridCol w:w="1268"/>
        <w:gridCol w:w="1255"/>
        <w:gridCol w:w="1221"/>
        <w:gridCol w:w="1226"/>
        <w:gridCol w:w="1221"/>
        <w:gridCol w:w="1223"/>
        <w:gridCol w:w="1221"/>
        <w:gridCol w:w="1222"/>
      </w:tblGrid>
      <w:tr w:rsidR="00510BA8" w:rsidRPr="00C36876" w:rsidTr="00485385">
        <w:tc>
          <w:tcPr>
            <w:tcW w:w="1243"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Technology</w:t>
            </w:r>
          </w:p>
        </w:tc>
        <w:tc>
          <w:tcPr>
            <w:tcW w:w="1232"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Application</w:t>
            </w:r>
          </w:p>
        </w:tc>
        <w:tc>
          <w:tcPr>
            <w:tcW w:w="1230" w:type="dxa"/>
          </w:tcPr>
          <w:p w:rsidR="00510BA8" w:rsidRPr="00C36876" w:rsidRDefault="00510BA8" w:rsidP="00485385">
            <w:pPr>
              <w:jc w:val="both"/>
              <w:rPr>
                <w:rFonts w:ascii="Times New Roman" w:hAnsi="Times New Roman" w:cs="Times New Roman"/>
              </w:rPr>
            </w:pPr>
            <w:r>
              <w:rPr>
                <w:rFonts w:ascii="Times New Roman" w:hAnsi="Times New Roman" w:cs="Times New Roman"/>
              </w:rPr>
              <w:t>Mi</w:t>
            </w:r>
            <w:r w:rsidRPr="00C36876">
              <w:rPr>
                <w:rFonts w:ascii="Times New Roman" w:hAnsi="Times New Roman" w:cs="Times New Roman"/>
              </w:rPr>
              <w:t>n</w:t>
            </w:r>
            <w:r>
              <w:rPr>
                <w:rFonts w:ascii="Times New Roman" w:hAnsi="Times New Roman" w:cs="Times New Roman"/>
              </w:rPr>
              <w:t>.</w:t>
            </w:r>
            <w:r w:rsidRPr="00C36876">
              <w:rPr>
                <w:rFonts w:ascii="Times New Roman" w:hAnsi="Times New Roman" w:cs="Times New Roman"/>
              </w:rPr>
              <w:t xml:space="preserve"> </w:t>
            </w:r>
            <w:proofErr w:type="spellStart"/>
            <w:r w:rsidRPr="00C36876">
              <w:rPr>
                <w:rFonts w:ascii="Times New Roman" w:hAnsi="Times New Roman" w:cs="Times New Roman"/>
              </w:rPr>
              <w:t>QoS</w:t>
            </w:r>
            <w:proofErr w:type="spellEnd"/>
          </w:p>
        </w:tc>
        <w:tc>
          <w:tcPr>
            <w:tcW w:w="1231"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Hold Time</w:t>
            </w:r>
          </w:p>
        </w:tc>
        <w:tc>
          <w:tcPr>
            <w:tcW w:w="1230"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AF (%)</w:t>
            </w:r>
          </w:p>
        </w:tc>
        <w:tc>
          <w:tcPr>
            <w:tcW w:w="1230"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Rate (kbps)</w:t>
            </w:r>
          </w:p>
        </w:tc>
        <w:tc>
          <w:tcPr>
            <w:tcW w:w="1230"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UL (</w:t>
            </w:r>
            <w:proofErr w:type="spellStart"/>
            <w:r w:rsidRPr="00C36876">
              <w:rPr>
                <w:rFonts w:ascii="Times New Roman" w:hAnsi="Times New Roman" w:cs="Times New Roman"/>
              </w:rPr>
              <w:t>kB</w:t>
            </w:r>
            <w:proofErr w:type="spellEnd"/>
            <w:r w:rsidRPr="00C36876">
              <w:rPr>
                <w:rFonts w:ascii="Times New Roman" w:hAnsi="Times New Roman" w:cs="Times New Roman"/>
              </w:rPr>
              <w:t>)</w:t>
            </w:r>
          </w:p>
        </w:tc>
        <w:tc>
          <w:tcPr>
            <w:tcW w:w="1231"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DL (</w:t>
            </w:r>
            <w:proofErr w:type="spellStart"/>
            <w:r w:rsidRPr="00C36876">
              <w:rPr>
                <w:rFonts w:ascii="Times New Roman" w:hAnsi="Times New Roman" w:cs="Times New Roman"/>
              </w:rPr>
              <w:t>kB</w:t>
            </w:r>
            <w:proofErr w:type="spellEnd"/>
            <w:r w:rsidRPr="00C36876">
              <w:rPr>
                <w:rFonts w:ascii="Times New Roman" w:hAnsi="Times New Roman" w:cs="Times New Roman"/>
              </w:rPr>
              <w:t>)</w:t>
            </w:r>
          </w:p>
        </w:tc>
      </w:tr>
      <w:tr w:rsidR="00510BA8" w:rsidRPr="00C36876" w:rsidTr="00485385">
        <w:tc>
          <w:tcPr>
            <w:tcW w:w="1243"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GSM</w:t>
            </w:r>
          </w:p>
        </w:tc>
        <w:tc>
          <w:tcPr>
            <w:tcW w:w="1232"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CS spec/AMR</w:t>
            </w:r>
          </w:p>
        </w:tc>
        <w:tc>
          <w:tcPr>
            <w:tcW w:w="1230"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w:t>
            </w:r>
          </w:p>
        </w:tc>
        <w:tc>
          <w:tcPr>
            <w:tcW w:w="1231"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300 seconds</w:t>
            </w:r>
          </w:p>
        </w:tc>
        <w:tc>
          <w:tcPr>
            <w:tcW w:w="1230"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50% time</w:t>
            </w:r>
          </w:p>
        </w:tc>
        <w:tc>
          <w:tcPr>
            <w:tcW w:w="1230"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12.2</w:t>
            </w:r>
          </w:p>
        </w:tc>
        <w:tc>
          <w:tcPr>
            <w:tcW w:w="1230"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61</w:t>
            </w:r>
          </w:p>
        </w:tc>
        <w:tc>
          <w:tcPr>
            <w:tcW w:w="1231"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61</w:t>
            </w:r>
          </w:p>
        </w:tc>
      </w:tr>
    </w:tbl>
    <w:p w:rsidR="00510BA8" w:rsidRPr="00C36876" w:rsidRDefault="00510BA8" w:rsidP="00510BA8">
      <w:pPr>
        <w:jc w:val="both"/>
        <w:rPr>
          <w:sz w:val="22"/>
          <w:szCs w:val="22"/>
        </w:rPr>
      </w:pPr>
    </w:p>
    <w:p w:rsidR="00510BA8" w:rsidRDefault="00510BA8" w:rsidP="00510BA8">
      <w:pPr>
        <w:jc w:val="both"/>
        <w:rPr>
          <w:sz w:val="22"/>
          <w:szCs w:val="22"/>
        </w:rPr>
      </w:pPr>
      <w:r w:rsidRPr="00C36876">
        <w:rPr>
          <w:sz w:val="22"/>
          <w:szCs w:val="22"/>
        </w:rPr>
        <w:t>The voice traffic represents a normal speech call with an activity factor of 50% and usage as specified in the respective standard.</w:t>
      </w:r>
    </w:p>
    <w:p w:rsidR="00535BA6" w:rsidRDefault="00535BA6" w:rsidP="00510BA8">
      <w:pPr>
        <w:jc w:val="both"/>
        <w:rPr>
          <w:sz w:val="22"/>
          <w:szCs w:val="22"/>
        </w:rPr>
      </w:pPr>
    </w:p>
    <w:p w:rsidR="00BF6BFD" w:rsidRPr="00C36876" w:rsidRDefault="00BF6BFD" w:rsidP="00BF6BFD">
      <w:pPr>
        <w:jc w:val="both"/>
        <w:rPr>
          <w:sz w:val="22"/>
          <w:szCs w:val="22"/>
        </w:rPr>
      </w:pPr>
      <w:r>
        <w:rPr>
          <w:sz w:val="22"/>
          <w:szCs w:val="22"/>
        </w:rPr>
        <w:t>Table 6: Variable GSM traffic load levels and weighting factors</w:t>
      </w:r>
    </w:p>
    <w:tbl>
      <w:tblPr>
        <w:tblStyle w:val="TableGrid"/>
        <w:tblW w:w="0" w:type="auto"/>
        <w:tblLook w:val="04A0"/>
      </w:tblPr>
      <w:tblGrid>
        <w:gridCol w:w="1844"/>
        <w:gridCol w:w="1613"/>
        <w:gridCol w:w="1614"/>
        <w:gridCol w:w="1615"/>
        <w:gridCol w:w="1615"/>
        <w:gridCol w:w="1556"/>
      </w:tblGrid>
      <w:tr w:rsidR="00510BA8" w:rsidRPr="00C36876" w:rsidTr="00485385">
        <w:tc>
          <w:tcPr>
            <w:tcW w:w="1844"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Configuration</w:t>
            </w:r>
          </w:p>
        </w:tc>
        <w:tc>
          <w:tcPr>
            <w:tcW w:w="1613"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N1</w:t>
            </w:r>
          </w:p>
        </w:tc>
        <w:tc>
          <w:tcPr>
            <w:tcW w:w="1614"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N2</w:t>
            </w:r>
          </w:p>
        </w:tc>
        <w:tc>
          <w:tcPr>
            <w:tcW w:w="1615"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N3</w:t>
            </w:r>
          </w:p>
        </w:tc>
        <w:tc>
          <w:tcPr>
            <w:tcW w:w="1615"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N4</w:t>
            </w:r>
          </w:p>
        </w:tc>
        <w:tc>
          <w:tcPr>
            <w:tcW w:w="1556"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N5</w:t>
            </w:r>
          </w:p>
        </w:tc>
      </w:tr>
      <w:tr w:rsidR="00510BA8" w:rsidRPr="00C36876" w:rsidTr="00485385">
        <w:tc>
          <w:tcPr>
            <w:tcW w:w="1844"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GSM load level</w:t>
            </w:r>
          </w:p>
        </w:tc>
        <w:tc>
          <w:tcPr>
            <w:tcW w:w="1613"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100%</w:t>
            </w:r>
          </w:p>
        </w:tc>
        <w:tc>
          <w:tcPr>
            <w:tcW w:w="1614"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75%</w:t>
            </w:r>
          </w:p>
        </w:tc>
        <w:tc>
          <w:tcPr>
            <w:tcW w:w="1615"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50%</w:t>
            </w:r>
          </w:p>
        </w:tc>
        <w:tc>
          <w:tcPr>
            <w:tcW w:w="1615"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25%</w:t>
            </w:r>
          </w:p>
        </w:tc>
        <w:tc>
          <w:tcPr>
            <w:tcW w:w="1556"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0%</w:t>
            </w:r>
          </w:p>
        </w:tc>
      </w:tr>
      <w:tr w:rsidR="00510BA8" w:rsidRPr="00C36876" w:rsidTr="00485385">
        <w:tc>
          <w:tcPr>
            <w:tcW w:w="1844"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Weighting Factor (</w:t>
            </w:r>
            <w:proofErr w:type="spellStart"/>
            <w:r w:rsidRPr="00C36876">
              <w:rPr>
                <w:rFonts w:ascii="Times New Roman" w:hAnsi="Times New Roman" w:cs="Times New Roman"/>
              </w:rPr>
              <w:t>b</w:t>
            </w:r>
            <w:r w:rsidRPr="00C36876">
              <w:rPr>
                <w:rFonts w:ascii="Times New Roman" w:hAnsi="Times New Roman" w:cs="Times New Roman"/>
                <w:vertAlign w:val="subscript"/>
              </w:rPr>
              <w:t>j</w:t>
            </w:r>
            <w:proofErr w:type="spellEnd"/>
            <w:r w:rsidRPr="00C36876">
              <w:rPr>
                <w:rFonts w:ascii="Times New Roman" w:hAnsi="Times New Roman" w:cs="Times New Roman"/>
              </w:rPr>
              <w:t>)</w:t>
            </w:r>
          </w:p>
        </w:tc>
        <w:tc>
          <w:tcPr>
            <w:tcW w:w="1613"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0.10</w:t>
            </w:r>
          </w:p>
        </w:tc>
        <w:tc>
          <w:tcPr>
            <w:tcW w:w="1614"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0.15</w:t>
            </w:r>
          </w:p>
        </w:tc>
        <w:tc>
          <w:tcPr>
            <w:tcW w:w="1615"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0.20</w:t>
            </w:r>
          </w:p>
        </w:tc>
        <w:tc>
          <w:tcPr>
            <w:tcW w:w="1615"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0.40</w:t>
            </w:r>
          </w:p>
        </w:tc>
        <w:tc>
          <w:tcPr>
            <w:tcW w:w="1556" w:type="dxa"/>
          </w:tcPr>
          <w:p w:rsidR="00510BA8" w:rsidRPr="00C36876" w:rsidRDefault="00510BA8" w:rsidP="00485385">
            <w:pPr>
              <w:jc w:val="both"/>
              <w:rPr>
                <w:rFonts w:ascii="Times New Roman" w:hAnsi="Times New Roman" w:cs="Times New Roman"/>
              </w:rPr>
            </w:pPr>
            <w:r w:rsidRPr="00C36876">
              <w:rPr>
                <w:rFonts w:ascii="Times New Roman" w:hAnsi="Times New Roman" w:cs="Times New Roman"/>
              </w:rPr>
              <w:t>0.15</w:t>
            </w:r>
          </w:p>
        </w:tc>
      </w:tr>
    </w:tbl>
    <w:p w:rsidR="00510BA8" w:rsidRPr="00C36876" w:rsidRDefault="00510BA8" w:rsidP="00510BA8">
      <w:pPr>
        <w:jc w:val="both"/>
        <w:rPr>
          <w:sz w:val="22"/>
          <w:szCs w:val="22"/>
        </w:rPr>
      </w:pPr>
    </w:p>
    <w:p w:rsidR="00510BA8" w:rsidRPr="00C36876" w:rsidRDefault="00510BA8" w:rsidP="00510BA8">
      <w:pPr>
        <w:jc w:val="both"/>
        <w:rPr>
          <w:sz w:val="22"/>
          <w:szCs w:val="22"/>
        </w:rPr>
      </w:pPr>
      <w:r w:rsidRPr="00C36876">
        <w:rPr>
          <w:sz w:val="22"/>
          <w:szCs w:val="22"/>
        </w:rPr>
        <w:t>For GSM, maximum RBS capacity is achieved when all available time slots are used for calls with a minimum of two time slots used for overhead.</w:t>
      </w:r>
      <w:r w:rsidR="00535BA6">
        <w:rPr>
          <w:sz w:val="22"/>
          <w:szCs w:val="22"/>
        </w:rPr>
        <w:t xml:space="preserve"> The Table 6 defines the GSM load levels and the corresponding weight factors to be used for computation of the ATIS energy efficiency metric.</w:t>
      </w:r>
    </w:p>
    <w:p w:rsidR="005154AD" w:rsidRDefault="005154AD">
      <w:pPr>
        <w:spacing w:after="0"/>
        <w:rPr>
          <w:sz w:val="22"/>
          <w:szCs w:val="22"/>
        </w:rPr>
      </w:pPr>
      <w:r>
        <w:rPr>
          <w:sz w:val="22"/>
          <w:szCs w:val="22"/>
        </w:rPr>
        <w:br w:type="page"/>
      </w:r>
    </w:p>
    <w:p w:rsidR="00F03DE7" w:rsidRPr="00C36876" w:rsidRDefault="00F03DE7" w:rsidP="003D4E2A">
      <w:pPr>
        <w:pStyle w:val="Heading1"/>
        <w:jc w:val="both"/>
        <w:rPr>
          <w:rFonts w:ascii="Times New Roman" w:hAnsi="Times New Roman"/>
          <w:szCs w:val="36"/>
        </w:rPr>
      </w:pPr>
      <w:bookmarkStart w:id="162" w:name="_Toc366510150"/>
      <w:r w:rsidRPr="00C36876">
        <w:rPr>
          <w:rFonts w:ascii="Times New Roman" w:hAnsi="Times New Roman"/>
          <w:szCs w:val="36"/>
        </w:rPr>
        <w:lastRenderedPageBreak/>
        <w:t>7</w:t>
      </w:r>
      <w:r w:rsidRPr="00C36876">
        <w:rPr>
          <w:rFonts w:ascii="Times New Roman" w:hAnsi="Times New Roman"/>
          <w:szCs w:val="36"/>
        </w:rPr>
        <w:tab/>
      </w:r>
      <w:r w:rsidR="00662F2C" w:rsidRPr="00C36876">
        <w:rPr>
          <w:rFonts w:ascii="Times New Roman" w:hAnsi="Times New Roman"/>
          <w:szCs w:val="36"/>
        </w:rPr>
        <w:t>General Requirements for Lab S</w:t>
      </w:r>
      <w:r w:rsidRPr="00C36876">
        <w:rPr>
          <w:rFonts w:ascii="Times New Roman" w:hAnsi="Times New Roman"/>
          <w:szCs w:val="36"/>
        </w:rPr>
        <w:t>etup</w:t>
      </w:r>
      <w:bookmarkEnd w:id="162"/>
    </w:p>
    <w:p w:rsidR="00535BA6" w:rsidRDefault="00535BA6" w:rsidP="007805E4">
      <w:pPr>
        <w:jc w:val="both"/>
        <w:rPr>
          <w:sz w:val="22"/>
          <w:szCs w:val="22"/>
        </w:rPr>
      </w:pPr>
      <w:r w:rsidRPr="00535BA6">
        <w:rPr>
          <w:sz w:val="22"/>
          <w:szCs w:val="22"/>
        </w:rPr>
        <w:t>This s</w:t>
      </w:r>
      <w:r w:rsidR="007805E4">
        <w:rPr>
          <w:sz w:val="22"/>
          <w:szCs w:val="22"/>
        </w:rPr>
        <w:t>ection describes the general requirements for the laboratory setup including the environmental and the electrical requirements.</w:t>
      </w:r>
    </w:p>
    <w:p w:rsidR="00F03DE7" w:rsidRDefault="00F03DE7" w:rsidP="0015210E">
      <w:pPr>
        <w:pStyle w:val="Heading2"/>
        <w:rPr>
          <w:rFonts w:ascii="Times New Roman" w:hAnsi="Times New Roman"/>
        </w:rPr>
      </w:pPr>
      <w:bookmarkStart w:id="163" w:name="_Toc366510151"/>
      <w:r w:rsidRPr="00C36876">
        <w:rPr>
          <w:rFonts w:ascii="Times New Roman" w:hAnsi="Times New Roman"/>
        </w:rPr>
        <w:t xml:space="preserve">7.1 </w:t>
      </w:r>
      <w:r w:rsidRPr="00C36876">
        <w:rPr>
          <w:rFonts w:ascii="Times New Roman" w:hAnsi="Times New Roman"/>
        </w:rPr>
        <w:tab/>
        <w:t>Environmental Requirements</w:t>
      </w:r>
      <w:bookmarkEnd w:id="163"/>
    </w:p>
    <w:p w:rsidR="007805E4" w:rsidRDefault="007805E4" w:rsidP="00BF6BFD">
      <w:pPr>
        <w:jc w:val="both"/>
        <w:rPr>
          <w:sz w:val="22"/>
          <w:szCs w:val="22"/>
        </w:rPr>
      </w:pPr>
      <w:r>
        <w:rPr>
          <w:sz w:val="22"/>
          <w:szCs w:val="22"/>
        </w:rPr>
        <w:t xml:space="preserve">Table 7 compares the environmental requirements for the measurements recommended by global standards. It is observed that the ITU and ATIS recommend ambient room temperature to be around </w:t>
      </w:r>
      <w:r w:rsidRPr="007805E4">
        <w:rPr>
          <w:sz w:val="22"/>
          <w:szCs w:val="22"/>
        </w:rPr>
        <w:t xml:space="preserve">25° C, whereas the ETSI recommendation additionally specifies </w:t>
      </w:r>
      <w:r>
        <w:rPr>
          <w:sz w:val="22"/>
          <w:szCs w:val="22"/>
        </w:rPr>
        <w:t>40</w:t>
      </w:r>
      <w:r w:rsidRPr="007805E4">
        <w:rPr>
          <w:sz w:val="22"/>
          <w:szCs w:val="22"/>
        </w:rPr>
        <w:t>°</w:t>
      </w:r>
      <w:r>
        <w:rPr>
          <w:sz w:val="22"/>
          <w:szCs w:val="22"/>
        </w:rPr>
        <w:t xml:space="preserve"> </w:t>
      </w:r>
      <w:r w:rsidRPr="007805E4">
        <w:rPr>
          <w:sz w:val="22"/>
          <w:szCs w:val="22"/>
        </w:rPr>
        <w:t>C to be</w:t>
      </w:r>
      <w:r>
        <w:rPr>
          <w:sz w:val="22"/>
          <w:szCs w:val="22"/>
        </w:rPr>
        <w:t xml:space="preserve"> a requirement for energy consumption measurements.</w:t>
      </w:r>
      <w:r w:rsidRPr="007805E4">
        <w:rPr>
          <w:sz w:val="22"/>
          <w:szCs w:val="22"/>
        </w:rPr>
        <w:t xml:space="preserve"> </w:t>
      </w:r>
    </w:p>
    <w:p w:rsidR="00BF6BFD" w:rsidRPr="00C36876" w:rsidRDefault="00BF6BFD" w:rsidP="00BF6BFD">
      <w:pPr>
        <w:jc w:val="both"/>
        <w:rPr>
          <w:sz w:val="22"/>
          <w:szCs w:val="22"/>
        </w:rPr>
      </w:pPr>
      <w:r>
        <w:rPr>
          <w:sz w:val="22"/>
          <w:szCs w:val="22"/>
        </w:rPr>
        <w:t>Table 7: Comparison of</w:t>
      </w:r>
      <w:r w:rsidR="005E1B5C">
        <w:rPr>
          <w:sz w:val="22"/>
          <w:szCs w:val="22"/>
        </w:rPr>
        <w:t xml:space="preserve"> environmental requirements for lab setup</w:t>
      </w:r>
      <w:r>
        <w:rPr>
          <w:sz w:val="22"/>
          <w:szCs w:val="22"/>
        </w:rPr>
        <w:t xml:space="preserve"> </w:t>
      </w:r>
    </w:p>
    <w:tbl>
      <w:tblPr>
        <w:tblStyle w:val="TableGrid"/>
        <w:tblW w:w="5000" w:type="pct"/>
        <w:tblLook w:val="04A0"/>
      </w:tblPr>
      <w:tblGrid>
        <w:gridCol w:w="3421"/>
        <w:gridCol w:w="3219"/>
        <w:gridCol w:w="3217"/>
      </w:tblGrid>
      <w:tr w:rsidR="00114992" w:rsidRPr="00C36876" w:rsidTr="00114992">
        <w:trPr>
          <w:trHeight w:val="455"/>
        </w:trPr>
        <w:tc>
          <w:tcPr>
            <w:tcW w:w="1735" w:type="pct"/>
          </w:tcPr>
          <w:p w:rsidR="00114992" w:rsidRPr="00C36876" w:rsidRDefault="00114992" w:rsidP="00AA7B88">
            <w:pPr>
              <w:ind w:left="360"/>
              <w:jc w:val="both"/>
              <w:rPr>
                <w:rFonts w:ascii="Times New Roman" w:hAnsi="Times New Roman" w:cs="Times New Roman"/>
              </w:rPr>
            </w:pPr>
            <w:r w:rsidRPr="00C36876">
              <w:rPr>
                <w:rFonts w:ascii="Times New Roman" w:hAnsi="Times New Roman" w:cs="Times New Roman"/>
              </w:rPr>
              <w:t>ETSI [1]</w:t>
            </w:r>
          </w:p>
        </w:tc>
        <w:tc>
          <w:tcPr>
            <w:tcW w:w="1633" w:type="pct"/>
          </w:tcPr>
          <w:p w:rsidR="00114992" w:rsidRPr="00C36876" w:rsidRDefault="00114992" w:rsidP="00AA7B88">
            <w:pPr>
              <w:ind w:left="360"/>
              <w:jc w:val="both"/>
              <w:rPr>
                <w:rFonts w:ascii="Times New Roman" w:hAnsi="Times New Roman" w:cs="Times New Roman"/>
              </w:rPr>
            </w:pPr>
            <w:r w:rsidRPr="00C36876">
              <w:rPr>
                <w:rFonts w:ascii="Times New Roman" w:hAnsi="Times New Roman" w:cs="Times New Roman"/>
              </w:rPr>
              <w:t>ITU [2]</w:t>
            </w:r>
          </w:p>
        </w:tc>
        <w:tc>
          <w:tcPr>
            <w:tcW w:w="1632" w:type="pct"/>
          </w:tcPr>
          <w:p w:rsidR="00114992" w:rsidRPr="00C36876" w:rsidRDefault="00114992" w:rsidP="00114992">
            <w:pPr>
              <w:ind w:left="360"/>
              <w:jc w:val="both"/>
              <w:rPr>
                <w:rFonts w:ascii="Times New Roman" w:hAnsi="Times New Roman" w:cs="Times New Roman"/>
              </w:rPr>
            </w:pPr>
            <w:r w:rsidRPr="00C36876">
              <w:rPr>
                <w:rFonts w:ascii="Times New Roman" w:hAnsi="Times New Roman" w:cs="Times New Roman"/>
              </w:rPr>
              <w:t>ATIS [3]</w:t>
            </w:r>
          </w:p>
        </w:tc>
      </w:tr>
      <w:tr w:rsidR="00114992" w:rsidRPr="00C36876" w:rsidTr="00114992">
        <w:trPr>
          <w:trHeight w:val="689"/>
        </w:trPr>
        <w:tc>
          <w:tcPr>
            <w:tcW w:w="1735" w:type="pct"/>
          </w:tcPr>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 xml:space="preserve">Room Temperature: </w:t>
            </w:r>
          </w:p>
          <w:p w:rsidR="00114992" w:rsidRPr="00C36876" w:rsidRDefault="00114992" w:rsidP="0065256D">
            <w:pPr>
              <w:jc w:val="both"/>
              <w:rPr>
                <w:rFonts w:ascii="Times New Roman" w:hAnsi="Times New Roman" w:cs="Times New Roman"/>
              </w:rPr>
            </w:pPr>
            <w:r w:rsidRPr="00C36876">
              <w:rPr>
                <w:rFonts w:ascii="Times New Roman" w:hAnsi="Times New Roman" w:cs="Times New Roman"/>
              </w:rPr>
              <w:t>25 °C and 40 °C (±2°C)</w:t>
            </w:r>
          </w:p>
        </w:tc>
        <w:tc>
          <w:tcPr>
            <w:tcW w:w="1633" w:type="pct"/>
          </w:tcPr>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Ambient temperature:</w:t>
            </w:r>
          </w:p>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25°±3°C.</w:t>
            </w:r>
          </w:p>
        </w:tc>
        <w:tc>
          <w:tcPr>
            <w:tcW w:w="1632"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Temperature: </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25 +/- 3 °C (77 +/- 5 °F)</w:t>
            </w:r>
          </w:p>
        </w:tc>
      </w:tr>
      <w:tr w:rsidR="00114992" w:rsidRPr="00C36876" w:rsidTr="00114992">
        <w:tc>
          <w:tcPr>
            <w:tcW w:w="1735" w:type="pct"/>
          </w:tcPr>
          <w:p w:rsidR="00114992" w:rsidRPr="00C36876" w:rsidRDefault="00114992" w:rsidP="0065256D">
            <w:pPr>
              <w:jc w:val="both"/>
              <w:rPr>
                <w:rFonts w:ascii="Times New Roman" w:hAnsi="Times New Roman" w:cs="Times New Roman"/>
              </w:rPr>
            </w:pPr>
            <w:r w:rsidRPr="00C36876">
              <w:rPr>
                <w:rFonts w:ascii="Times New Roman" w:hAnsi="Times New Roman" w:cs="Times New Roman"/>
              </w:rPr>
              <w:t>Room Relative Humidity: 20 % to 85%</w:t>
            </w:r>
          </w:p>
        </w:tc>
        <w:tc>
          <w:tcPr>
            <w:tcW w:w="1633" w:type="pct"/>
          </w:tcPr>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Relative humidity of 30% to 75%</w:t>
            </w:r>
          </w:p>
        </w:tc>
        <w:tc>
          <w:tcPr>
            <w:tcW w:w="1632"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Humidity: 30% to 75 %</w:t>
            </w:r>
          </w:p>
        </w:tc>
      </w:tr>
      <w:tr w:rsidR="00114992" w:rsidRPr="00C36876" w:rsidTr="00114992">
        <w:tc>
          <w:tcPr>
            <w:tcW w:w="1735" w:type="pct"/>
          </w:tcPr>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 xml:space="preserve">Atmospheric pressure: 86 </w:t>
            </w:r>
            <w:proofErr w:type="spellStart"/>
            <w:r w:rsidRPr="00C36876">
              <w:rPr>
                <w:rFonts w:ascii="Times New Roman" w:hAnsi="Times New Roman" w:cs="Times New Roman"/>
              </w:rPr>
              <w:t>kPa</w:t>
            </w:r>
            <w:proofErr w:type="spellEnd"/>
            <w:r w:rsidRPr="00C36876">
              <w:rPr>
                <w:rFonts w:ascii="Times New Roman" w:hAnsi="Times New Roman" w:cs="Times New Roman"/>
              </w:rPr>
              <w:t xml:space="preserve"> to 106 </w:t>
            </w:r>
            <w:proofErr w:type="spellStart"/>
            <w:r w:rsidRPr="00C36876">
              <w:rPr>
                <w:rFonts w:ascii="Times New Roman" w:hAnsi="Times New Roman" w:cs="Times New Roman"/>
              </w:rPr>
              <w:t>kPa</w:t>
            </w:r>
            <w:proofErr w:type="spellEnd"/>
            <w:r w:rsidRPr="00C36876">
              <w:rPr>
                <w:rFonts w:ascii="Times New Roman" w:hAnsi="Times New Roman" w:cs="Times New Roman"/>
              </w:rPr>
              <w:t>.</w:t>
            </w:r>
          </w:p>
        </w:tc>
        <w:tc>
          <w:tcPr>
            <w:tcW w:w="1633" w:type="pct"/>
          </w:tcPr>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 xml:space="preserve">Site pressure between 860 to 1060 </w:t>
            </w:r>
            <w:proofErr w:type="spellStart"/>
            <w:r w:rsidRPr="00C36876">
              <w:rPr>
                <w:rFonts w:ascii="Times New Roman" w:hAnsi="Times New Roman" w:cs="Times New Roman"/>
              </w:rPr>
              <w:t>hPa</w:t>
            </w:r>
            <w:proofErr w:type="spellEnd"/>
            <w:r w:rsidRPr="00C36876">
              <w:rPr>
                <w:rFonts w:ascii="Times New Roman" w:hAnsi="Times New Roman" w:cs="Times New Roman"/>
              </w:rPr>
              <w:t>.</w:t>
            </w:r>
          </w:p>
        </w:tc>
        <w:tc>
          <w:tcPr>
            <w:tcW w:w="1632"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Barometric Pressure: 1020 to 812 mbar</w:t>
            </w:r>
          </w:p>
        </w:tc>
      </w:tr>
    </w:tbl>
    <w:p w:rsidR="005420A5" w:rsidRPr="00C36876" w:rsidRDefault="005420A5" w:rsidP="003D4E2A">
      <w:pPr>
        <w:jc w:val="both"/>
        <w:rPr>
          <w:sz w:val="22"/>
          <w:szCs w:val="22"/>
        </w:rPr>
      </w:pPr>
    </w:p>
    <w:p w:rsidR="00F03DE7" w:rsidRDefault="00F03DE7" w:rsidP="0015210E">
      <w:pPr>
        <w:pStyle w:val="Heading2"/>
        <w:rPr>
          <w:rFonts w:ascii="Times New Roman" w:hAnsi="Times New Roman"/>
        </w:rPr>
      </w:pPr>
      <w:bookmarkStart w:id="164" w:name="_Toc366510152"/>
      <w:r w:rsidRPr="00C36876">
        <w:rPr>
          <w:rFonts w:ascii="Times New Roman" w:hAnsi="Times New Roman"/>
        </w:rPr>
        <w:t xml:space="preserve">7.2 </w:t>
      </w:r>
      <w:r w:rsidRPr="00C36876">
        <w:rPr>
          <w:rFonts w:ascii="Times New Roman" w:hAnsi="Times New Roman"/>
        </w:rPr>
        <w:tab/>
        <w:t>Electrical Requirements</w:t>
      </w:r>
      <w:bookmarkEnd w:id="164"/>
    </w:p>
    <w:p w:rsidR="007805E4" w:rsidRDefault="007805E4" w:rsidP="007219DE">
      <w:pPr>
        <w:jc w:val="both"/>
        <w:rPr>
          <w:sz w:val="22"/>
          <w:szCs w:val="22"/>
        </w:rPr>
      </w:pPr>
      <w:r>
        <w:rPr>
          <w:sz w:val="22"/>
          <w:szCs w:val="22"/>
        </w:rPr>
        <w:t>Table 8</w:t>
      </w:r>
      <w:r w:rsidR="0017754B">
        <w:rPr>
          <w:sz w:val="22"/>
          <w:szCs w:val="22"/>
        </w:rPr>
        <w:t xml:space="preserve"> provides a comparison of the electrical requirements recommended by the global standards for DC and AC powered equipments. </w:t>
      </w:r>
      <w:r w:rsidR="007219DE">
        <w:rPr>
          <w:sz w:val="22"/>
          <w:szCs w:val="22"/>
        </w:rPr>
        <w:t>The ATIS recommendations are found to be more stringent than the ETSI and ITU requirements for the power sources.</w:t>
      </w:r>
    </w:p>
    <w:p w:rsidR="005E1B5C" w:rsidRPr="00C36876" w:rsidRDefault="005E1B5C" w:rsidP="005E1B5C">
      <w:pPr>
        <w:jc w:val="both"/>
        <w:rPr>
          <w:sz w:val="22"/>
          <w:szCs w:val="22"/>
        </w:rPr>
      </w:pPr>
      <w:r>
        <w:rPr>
          <w:sz w:val="22"/>
          <w:szCs w:val="22"/>
        </w:rPr>
        <w:t xml:space="preserve">Table 8: Comparison of electrical requirements for lab setup </w:t>
      </w:r>
    </w:p>
    <w:tbl>
      <w:tblPr>
        <w:tblStyle w:val="TableGrid"/>
        <w:tblW w:w="5000" w:type="pct"/>
        <w:tblLook w:val="04A0"/>
      </w:tblPr>
      <w:tblGrid>
        <w:gridCol w:w="3367"/>
        <w:gridCol w:w="2411"/>
        <w:gridCol w:w="4079"/>
      </w:tblGrid>
      <w:tr w:rsidR="00114992" w:rsidRPr="00C36876" w:rsidTr="007219DE">
        <w:tc>
          <w:tcPr>
            <w:tcW w:w="1708"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ETSI [1]</w:t>
            </w:r>
          </w:p>
        </w:tc>
        <w:tc>
          <w:tcPr>
            <w:tcW w:w="1223"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ITU [2]</w:t>
            </w:r>
          </w:p>
        </w:tc>
        <w:tc>
          <w:tcPr>
            <w:tcW w:w="2069"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ATIS [3]</w:t>
            </w:r>
          </w:p>
        </w:tc>
      </w:tr>
      <w:tr w:rsidR="00114992" w:rsidRPr="00C36876" w:rsidTr="007219DE">
        <w:tc>
          <w:tcPr>
            <w:tcW w:w="1708" w:type="pct"/>
          </w:tcPr>
          <w:p w:rsidR="00114992" w:rsidRPr="00C36876" w:rsidRDefault="00114992" w:rsidP="00AA7B88">
            <w:pPr>
              <w:autoSpaceDE w:val="0"/>
              <w:autoSpaceDN w:val="0"/>
              <w:adjustRightInd w:val="0"/>
              <w:jc w:val="both"/>
              <w:rPr>
                <w:rFonts w:ascii="Times New Roman" w:hAnsi="Times New Roman" w:cs="Times New Roman"/>
              </w:rPr>
            </w:pPr>
            <w:r w:rsidRPr="00C36876">
              <w:rPr>
                <w:rFonts w:ascii="Times New Roman" w:hAnsi="Times New Roman" w:cs="Times New Roman"/>
              </w:rPr>
              <w:t xml:space="preserve">DC Powered Equipment: </w:t>
            </w:r>
          </w:p>
          <w:p w:rsidR="00114992" w:rsidRPr="00C36876" w:rsidRDefault="00114992" w:rsidP="003D4E2A">
            <w:pPr>
              <w:autoSpaceDE w:val="0"/>
              <w:autoSpaceDN w:val="0"/>
              <w:adjustRightInd w:val="0"/>
              <w:jc w:val="both"/>
              <w:rPr>
                <w:rFonts w:ascii="Times New Roman" w:hAnsi="Times New Roman" w:cs="Times New Roman"/>
              </w:rPr>
            </w:pPr>
            <w:r w:rsidRPr="00C36876">
              <w:rPr>
                <w:rFonts w:ascii="Times New Roman" w:hAnsi="Times New Roman" w:cs="Times New Roman"/>
              </w:rPr>
              <w:t xml:space="preserve">With a nominal voltage of -48 V DC according to </w:t>
            </w:r>
            <w:r w:rsidR="00313389">
              <w:rPr>
                <w:rFonts w:ascii="Times New Roman" w:hAnsi="Times New Roman" w:cs="Times New Roman"/>
              </w:rPr>
              <w:t xml:space="preserve">TS </w:t>
            </w:r>
            <w:r w:rsidRPr="00C36876">
              <w:rPr>
                <w:rFonts w:ascii="Times New Roman" w:hAnsi="Times New Roman" w:cs="Times New Roman"/>
              </w:rPr>
              <w:t>EN 300 132-2,  shall be tested with a test voltage of -54,5 V ±1,5 V. Equipment using voltage other than -48 V DC shall be tested at ±1 % of the nominal voltage.</w:t>
            </w:r>
          </w:p>
        </w:tc>
        <w:tc>
          <w:tcPr>
            <w:tcW w:w="1223" w:type="pct"/>
          </w:tcPr>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 xml:space="preserve">DC Powered Equipment: </w:t>
            </w:r>
          </w:p>
          <w:p w:rsidR="00114992" w:rsidRPr="00C36876" w:rsidRDefault="00114992" w:rsidP="00AA7B88">
            <w:pPr>
              <w:jc w:val="both"/>
              <w:rPr>
                <w:rFonts w:ascii="Times New Roman" w:hAnsi="Times New Roman" w:cs="Times New Roman"/>
              </w:rPr>
            </w:pPr>
            <w:r w:rsidRPr="00C36876">
              <w:rPr>
                <w:rFonts w:ascii="Times New Roman" w:hAnsi="Times New Roman" w:cs="Times New Roman"/>
              </w:rPr>
              <w:t>The DC voltage powering the equipment shall be chosen in the range of - 55.5 to -52.5 V (54±1.5 V).</w:t>
            </w:r>
          </w:p>
          <w:p w:rsidR="00114992" w:rsidRPr="00C36876" w:rsidRDefault="00114992" w:rsidP="003D4E2A">
            <w:pPr>
              <w:jc w:val="both"/>
              <w:rPr>
                <w:rFonts w:ascii="Times New Roman" w:hAnsi="Times New Roman" w:cs="Times New Roman"/>
                <w:b/>
              </w:rPr>
            </w:pPr>
          </w:p>
        </w:tc>
        <w:tc>
          <w:tcPr>
            <w:tcW w:w="2069"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DC Powered Equipment: </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DC Voltage -53 V +/- 1V</w:t>
            </w:r>
          </w:p>
        </w:tc>
      </w:tr>
      <w:tr w:rsidR="00114992" w:rsidRPr="00C36876" w:rsidTr="007219DE">
        <w:tc>
          <w:tcPr>
            <w:tcW w:w="1708" w:type="pct"/>
          </w:tcPr>
          <w:p w:rsidR="00114992" w:rsidRPr="00C36876" w:rsidRDefault="00114992" w:rsidP="00AA7B88">
            <w:pPr>
              <w:rPr>
                <w:rFonts w:ascii="Times New Roman" w:hAnsi="Times New Roman" w:cs="Times New Roman"/>
              </w:rPr>
            </w:pPr>
            <w:r w:rsidRPr="00C36876">
              <w:rPr>
                <w:rFonts w:ascii="Times New Roman" w:hAnsi="Times New Roman" w:cs="Times New Roman"/>
              </w:rPr>
              <w:t xml:space="preserve">AC Powered equipment:                                      </w:t>
            </w:r>
          </w:p>
          <w:p w:rsidR="00114992" w:rsidRPr="00C36876" w:rsidRDefault="00114992" w:rsidP="00AA7B88">
            <w:pPr>
              <w:rPr>
                <w:rFonts w:ascii="Times New Roman" w:hAnsi="Times New Roman" w:cs="Times New Roman"/>
              </w:rPr>
            </w:pPr>
            <w:r w:rsidRPr="00C36876">
              <w:rPr>
                <w:rFonts w:ascii="Times New Roman" w:hAnsi="Times New Roman" w:cs="Times New Roman"/>
              </w:rPr>
              <w:t>Equipment with a nominal voltage of 230 V shall be tested with a test voltage of 230 V ±5 % and at 50 Hz ±1 % of frequency.</w:t>
            </w:r>
          </w:p>
        </w:tc>
        <w:tc>
          <w:tcPr>
            <w:tcW w:w="1223"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 xml:space="preserve">AC powered equipment:                                               </w:t>
            </w:r>
          </w:p>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The input to the equipment (all active feeds) should be the nominal specified voltage ±5% and the specified frequency ±1%.</w:t>
            </w:r>
          </w:p>
        </w:tc>
        <w:tc>
          <w:tcPr>
            <w:tcW w:w="2069"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AC powered equipment:</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Total harmonic distortion &lt;/=2% up to and including the 13</w:t>
            </w:r>
            <w:r w:rsidRPr="00C36876">
              <w:rPr>
                <w:rFonts w:ascii="Times New Roman" w:hAnsi="Times New Roman" w:cs="Times New Roman"/>
                <w:vertAlign w:val="superscript"/>
              </w:rPr>
              <w:t>th</w:t>
            </w:r>
            <w:r w:rsidRPr="00C36876">
              <w:rPr>
                <w:rFonts w:ascii="Times New Roman" w:hAnsi="Times New Roman" w:cs="Times New Roman"/>
              </w:rPr>
              <w:t xml:space="preserve"> harmonic</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115 VAC +/- 1 %, 60 Hz +/- 1 %</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230 VAC +/- 1 %, 50 or 60 Hz +/- 1 %</w:t>
            </w:r>
          </w:p>
        </w:tc>
      </w:tr>
    </w:tbl>
    <w:p w:rsidR="00704FA5" w:rsidRPr="00C36876" w:rsidRDefault="00704FA5" w:rsidP="007219DE">
      <w:pPr>
        <w:jc w:val="both"/>
        <w:rPr>
          <w:sz w:val="22"/>
          <w:szCs w:val="22"/>
        </w:rPr>
      </w:pPr>
    </w:p>
    <w:p w:rsidR="00F03DE7" w:rsidRPr="00C36876" w:rsidRDefault="00F03DE7" w:rsidP="003D4E2A">
      <w:pPr>
        <w:pStyle w:val="Heading1"/>
        <w:jc w:val="both"/>
        <w:rPr>
          <w:rFonts w:ascii="Times New Roman" w:hAnsi="Times New Roman"/>
          <w:szCs w:val="36"/>
        </w:rPr>
      </w:pPr>
      <w:bookmarkStart w:id="165" w:name="_Toc366510153"/>
      <w:r w:rsidRPr="00C36876">
        <w:rPr>
          <w:rFonts w:ascii="Times New Roman" w:hAnsi="Times New Roman"/>
          <w:szCs w:val="36"/>
        </w:rPr>
        <w:t>8</w:t>
      </w:r>
      <w:r w:rsidRPr="00C36876">
        <w:rPr>
          <w:rFonts w:ascii="Times New Roman" w:hAnsi="Times New Roman"/>
          <w:szCs w:val="36"/>
        </w:rPr>
        <w:tab/>
        <w:t>Test Procedure</w:t>
      </w:r>
      <w:bookmarkEnd w:id="165"/>
    </w:p>
    <w:p w:rsidR="007219DE" w:rsidRPr="007219DE" w:rsidRDefault="007219DE" w:rsidP="007219DE">
      <w:pPr>
        <w:jc w:val="both"/>
        <w:rPr>
          <w:sz w:val="22"/>
          <w:szCs w:val="22"/>
        </w:rPr>
      </w:pPr>
      <w:r w:rsidRPr="007219DE">
        <w:rPr>
          <w:sz w:val="22"/>
          <w:szCs w:val="22"/>
        </w:rPr>
        <w:t>This section provides a detailed comparison</w:t>
      </w:r>
      <w:r>
        <w:rPr>
          <w:sz w:val="22"/>
          <w:szCs w:val="22"/>
        </w:rPr>
        <w:t xml:space="preserve"> of the measurement conditions, equipment configurations and measurement procedure recommended for the computation of the energy efficiency metrics.</w:t>
      </w:r>
    </w:p>
    <w:p w:rsidR="00F03DE7" w:rsidRDefault="00F03DE7" w:rsidP="0015210E">
      <w:pPr>
        <w:pStyle w:val="Heading2"/>
        <w:rPr>
          <w:rFonts w:ascii="Times New Roman" w:hAnsi="Times New Roman"/>
        </w:rPr>
      </w:pPr>
      <w:bookmarkStart w:id="166" w:name="_Toc366510154"/>
      <w:r w:rsidRPr="00C36876">
        <w:rPr>
          <w:rFonts w:ascii="Times New Roman" w:hAnsi="Times New Roman"/>
        </w:rPr>
        <w:t xml:space="preserve">8.1 </w:t>
      </w:r>
      <w:r w:rsidRPr="00C36876">
        <w:rPr>
          <w:rFonts w:ascii="Times New Roman" w:hAnsi="Times New Roman"/>
        </w:rPr>
        <w:tab/>
        <w:t>Measurement Condition</w:t>
      </w:r>
      <w:bookmarkEnd w:id="166"/>
    </w:p>
    <w:p w:rsidR="007219DE" w:rsidRDefault="007219DE" w:rsidP="005E1B5C">
      <w:pPr>
        <w:jc w:val="both"/>
        <w:rPr>
          <w:sz w:val="22"/>
          <w:szCs w:val="22"/>
        </w:rPr>
      </w:pPr>
      <w:r>
        <w:rPr>
          <w:sz w:val="22"/>
          <w:szCs w:val="22"/>
        </w:rPr>
        <w:t xml:space="preserve">Table 9 compares the lab setup requirements before the measurements are commenced for the energy consumption of RBS equipments. Both the ETSI and ATIS standards require the RBS equipment to stabilize in the operating environment complying </w:t>
      </w:r>
      <w:r w:rsidR="00A0461F">
        <w:rPr>
          <w:sz w:val="22"/>
          <w:szCs w:val="22"/>
        </w:rPr>
        <w:t>with</w:t>
      </w:r>
      <w:r>
        <w:rPr>
          <w:sz w:val="22"/>
          <w:szCs w:val="22"/>
        </w:rPr>
        <w:t xml:space="preserve"> the requirement outlined in the Section 7 for a minimum duration of one hour.</w:t>
      </w:r>
    </w:p>
    <w:p w:rsidR="005E1B5C" w:rsidRPr="00C36876" w:rsidRDefault="005E1B5C" w:rsidP="005E1B5C">
      <w:pPr>
        <w:jc w:val="both"/>
        <w:rPr>
          <w:sz w:val="22"/>
          <w:szCs w:val="22"/>
        </w:rPr>
      </w:pPr>
      <w:r>
        <w:rPr>
          <w:sz w:val="22"/>
          <w:szCs w:val="22"/>
        </w:rPr>
        <w:t xml:space="preserve">Table 9: Comparison of measurement conditions for lab setup </w:t>
      </w:r>
    </w:p>
    <w:tbl>
      <w:tblPr>
        <w:tblStyle w:val="TableGrid"/>
        <w:tblW w:w="5000" w:type="pct"/>
        <w:tblLook w:val="04A0"/>
      </w:tblPr>
      <w:tblGrid>
        <w:gridCol w:w="3205"/>
        <w:gridCol w:w="3326"/>
        <w:gridCol w:w="3326"/>
      </w:tblGrid>
      <w:tr w:rsidR="00114992" w:rsidRPr="00C36876" w:rsidTr="00114992">
        <w:tc>
          <w:tcPr>
            <w:tcW w:w="1626"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ETSI [1]</w:t>
            </w:r>
          </w:p>
        </w:tc>
        <w:tc>
          <w:tcPr>
            <w:tcW w:w="1687"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ITU [2]</w:t>
            </w:r>
          </w:p>
        </w:tc>
        <w:tc>
          <w:tcPr>
            <w:tcW w:w="1687"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ATIS [3]</w:t>
            </w:r>
          </w:p>
        </w:tc>
      </w:tr>
      <w:tr w:rsidR="00114992" w:rsidRPr="00C36876" w:rsidTr="00114992">
        <w:tc>
          <w:tcPr>
            <w:tcW w:w="1626" w:type="pct"/>
          </w:tcPr>
          <w:p w:rsidR="00114992" w:rsidRPr="00C36876" w:rsidRDefault="00114992" w:rsidP="00D723AF">
            <w:pPr>
              <w:jc w:val="both"/>
              <w:rPr>
                <w:rFonts w:ascii="Times New Roman" w:hAnsi="Times New Roman" w:cs="Times New Roman"/>
              </w:rPr>
            </w:pPr>
            <w:r w:rsidRPr="00C36876">
              <w:rPr>
                <w:rFonts w:ascii="Times New Roman" w:hAnsi="Times New Roman" w:cs="Times New Roman"/>
              </w:rPr>
              <w:t>Stabilization:</w:t>
            </w:r>
          </w:p>
          <w:p w:rsidR="00114992" w:rsidRPr="00C36876" w:rsidRDefault="00114992" w:rsidP="003D4E2A">
            <w:pPr>
              <w:autoSpaceDE w:val="0"/>
              <w:autoSpaceDN w:val="0"/>
              <w:adjustRightInd w:val="0"/>
              <w:jc w:val="both"/>
              <w:rPr>
                <w:rFonts w:ascii="Times New Roman" w:hAnsi="Times New Roman" w:cs="Times New Roman"/>
              </w:rPr>
            </w:pPr>
            <w:r w:rsidRPr="00C36876">
              <w:rPr>
                <w:rFonts w:ascii="Times New Roman" w:hAnsi="Times New Roman" w:cs="Times New Roman"/>
              </w:rPr>
              <w:t xml:space="preserve">The power consumption measurements shall be performed when stable temperature conditions inside the equipment is reached. </w:t>
            </w:r>
          </w:p>
          <w:p w:rsidR="00114992" w:rsidRPr="00C36876" w:rsidRDefault="00114992" w:rsidP="003D4E2A">
            <w:pPr>
              <w:autoSpaceDE w:val="0"/>
              <w:autoSpaceDN w:val="0"/>
              <w:adjustRightInd w:val="0"/>
              <w:jc w:val="both"/>
              <w:rPr>
                <w:rFonts w:ascii="Times New Roman" w:hAnsi="Times New Roman" w:cs="Times New Roman"/>
              </w:rPr>
            </w:pPr>
            <w:r w:rsidRPr="00C36876">
              <w:rPr>
                <w:rFonts w:ascii="Times New Roman" w:hAnsi="Times New Roman" w:cs="Times New Roman"/>
              </w:rPr>
              <w:t>For this purpose the RBS shall be placed in the environmental conditions for minimum two hours with a minimum operation time of one hour before doing measurements.</w:t>
            </w:r>
          </w:p>
        </w:tc>
        <w:tc>
          <w:tcPr>
            <w:tcW w:w="1687"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Not Described</w:t>
            </w:r>
          </w:p>
        </w:tc>
        <w:tc>
          <w:tcPr>
            <w:tcW w:w="1687"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Stabilization:</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The equipment is to be powered and placed into the relevant operating mode.</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Allow the system to stabilize to the environment for at least one hour per ATIS 0600015.2009</w:t>
            </w:r>
            <w:r>
              <w:rPr>
                <w:rFonts w:ascii="Times New Roman" w:hAnsi="Times New Roman" w:cs="Times New Roman"/>
              </w:rPr>
              <w:t xml:space="preserve"> [7]</w:t>
            </w:r>
          </w:p>
        </w:tc>
      </w:tr>
    </w:tbl>
    <w:p w:rsidR="00F03DE7" w:rsidRDefault="00F03DE7" w:rsidP="00F43727">
      <w:pPr>
        <w:pStyle w:val="Heading2"/>
        <w:rPr>
          <w:rFonts w:ascii="Times New Roman" w:hAnsi="Times New Roman"/>
        </w:rPr>
      </w:pPr>
      <w:bookmarkStart w:id="167" w:name="_Toc366510155"/>
      <w:r w:rsidRPr="00C36876">
        <w:rPr>
          <w:rFonts w:ascii="Times New Roman" w:hAnsi="Times New Roman"/>
        </w:rPr>
        <w:t xml:space="preserve">8.2 </w:t>
      </w:r>
      <w:r w:rsidRPr="00C36876">
        <w:rPr>
          <w:rFonts w:ascii="Times New Roman" w:hAnsi="Times New Roman"/>
        </w:rPr>
        <w:tab/>
        <w:t>Equipment Configuration</w:t>
      </w:r>
      <w:bookmarkEnd w:id="167"/>
    </w:p>
    <w:p w:rsidR="00A42E3F" w:rsidRDefault="00DE1836" w:rsidP="005E1B5C">
      <w:pPr>
        <w:jc w:val="both"/>
        <w:rPr>
          <w:sz w:val="22"/>
          <w:szCs w:val="22"/>
        </w:rPr>
      </w:pPr>
      <w:r>
        <w:rPr>
          <w:sz w:val="22"/>
          <w:szCs w:val="22"/>
        </w:rPr>
        <w:t>In Table 10, a comparison of equipment configuration requirements for measurements as specified by ETSI and ATIS standards is provided. Apart from the RF transmit power and TRX configuration requirements; the other major difference amongst the applicable standards for static testing is with respect to the UE distribution. The ETSI specification does not consider spatial UE distribution model for static load tests for GSM whereas the ATIS standard defines the near, middle and cell edge UE requirements for the test setup. Figure 2 and Figure 3 depict the reference lab setup diagrams and specified by the ATIS and ETSI standards respectively.</w:t>
      </w:r>
    </w:p>
    <w:p w:rsidR="005E1B5C" w:rsidRPr="00C36876" w:rsidRDefault="005E1B5C" w:rsidP="005E1B5C">
      <w:pPr>
        <w:jc w:val="both"/>
        <w:rPr>
          <w:sz w:val="22"/>
          <w:szCs w:val="22"/>
        </w:rPr>
      </w:pPr>
      <w:r>
        <w:rPr>
          <w:sz w:val="22"/>
          <w:szCs w:val="22"/>
        </w:rPr>
        <w:t xml:space="preserve">Table 10: Comparison of equipment configuration for lab setup </w:t>
      </w:r>
    </w:p>
    <w:tbl>
      <w:tblPr>
        <w:tblStyle w:val="TableGrid"/>
        <w:tblW w:w="5000" w:type="pct"/>
        <w:tblLook w:val="04A0"/>
      </w:tblPr>
      <w:tblGrid>
        <w:gridCol w:w="4290"/>
        <w:gridCol w:w="1218"/>
        <w:gridCol w:w="4349"/>
      </w:tblGrid>
      <w:tr w:rsidR="00114992" w:rsidRPr="00C36876" w:rsidTr="00114992">
        <w:tc>
          <w:tcPr>
            <w:tcW w:w="2176"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ETSI [1]</w:t>
            </w:r>
          </w:p>
        </w:tc>
        <w:tc>
          <w:tcPr>
            <w:tcW w:w="618"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ITU [2]</w:t>
            </w:r>
          </w:p>
        </w:tc>
        <w:tc>
          <w:tcPr>
            <w:tcW w:w="2206"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ATIS [3]</w:t>
            </w:r>
          </w:p>
        </w:tc>
      </w:tr>
      <w:tr w:rsidR="00114992" w:rsidRPr="00C36876" w:rsidTr="00114992">
        <w:tc>
          <w:tcPr>
            <w:tcW w:w="2176" w:type="pct"/>
          </w:tcPr>
          <w:p w:rsidR="00114992" w:rsidRPr="00C36876" w:rsidRDefault="00114992" w:rsidP="00D723AF">
            <w:pPr>
              <w:jc w:val="both"/>
              <w:rPr>
                <w:rFonts w:ascii="Times New Roman" w:hAnsi="Times New Roman" w:cs="Times New Roman"/>
              </w:rPr>
            </w:pPr>
            <w:r w:rsidRPr="00C36876">
              <w:rPr>
                <w:rFonts w:ascii="Times New Roman" w:hAnsi="Times New Roman" w:cs="Times New Roman"/>
              </w:rPr>
              <w:t>Reference Configuration:</w:t>
            </w:r>
          </w:p>
          <w:p w:rsidR="00114992" w:rsidRPr="00C36876" w:rsidRDefault="00114992" w:rsidP="00B60ABE">
            <w:pPr>
              <w:tabs>
                <w:tab w:val="left" w:pos="836"/>
              </w:tabs>
              <w:jc w:val="both"/>
              <w:rPr>
                <w:rFonts w:ascii="Times New Roman" w:hAnsi="Times New Roman" w:cs="Times New Roman"/>
                <w:lang w:val="en-US"/>
              </w:rPr>
            </w:pPr>
            <w:r w:rsidRPr="00C36876">
              <w:rPr>
                <w:rFonts w:ascii="Times New Roman" w:hAnsi="Times New Roman" w:cs="Times New Roman"/>
                <w:lang w:val="en-US"/>
              </w:rPr>
              <w:t>• Number of sectors and carriers: 222 (2 carriers per sector, 3 sectors), 444, 888.</w:t>
            </w:r>
          </w:p>
          <w:p w:rsidR="00114992" w:rsidRPr="00C36876" w:rsidRDefault="00114992" w:rsidP="00B60ABE">
            <w:pPr>
              <w:tabs>
                <w:tab w:val="left" w:pos="836"/>
              </w:tabs>
              <w:jc w:val="both"/>
              <w:rPr>
                <w:rFonts w:ascii="Times New Roman" w:hAnsi="Times New Roman" w:cs="Times New Roman"/>
                <w:lang w:val="en-US"/>
              </w:rPr>
            </w:pPr>
            <w:r w:rsidRPr="00C36876">
              <w:rPr>
                <w:rFonts w:ascii="Times New Roman" w:hAnsi="Times New Roman" w:cs="Times New Roman"/>
                <w:lang w:val="en-US"/>
              </w:rPr>
              <w:t>• Power Input: -48 V DC, +24 V DC, 230 V AC.</w:t>
            </w:r>
          </w:p>
          <w:p w:rsidR="00114992" w:rsidRPr="00C36876" w:rsidRDefault="00114992" w:rsidP="00B60ABE">
            <w:pPr>
              <w:tabs>
                <w:tab w:val="left" w:pos="836"/>
              </w:tabs>
              <w:jc w:val="both"/>
              <w:rPr>
                <w:rFonts w:ascii="Times New Roman" w:hAnsi="Times New Roman" w:cs="Times New Roman"/>
                <w:lang w:val="en-US"/>
              </w:rPr>
            </w:pPr>
            <w:r w:rsidRPr="00C36876">
              <w:rPr>
                <w:rFonts w:ascii="Times New Roman" w:hAnsi="Times New Roman" w:cs="Times New Roman"/>
                <w:lang w:val="en-US"/>
              </w:rPr>
              <w:t>• Nominal TX power to be used for TS with user traffic.</w:t>
            </w:r>
          </w:p>
          <w:p w:rsidR="00114992" w:rsidRPr="00C36876" w:rsidRDefault="00114992" w:rsidP="00B60ABE">
            <w:pPr>
              <w:tabs>
                <w:tab w:val="left" w:pos="836"/>
              </w:tabs>
              <w:jc w:val="both"/>
              <w:rPr>
                <w:rFonts w:ascii="Times New Roman" w:hAnsi="Times New Roman" w:cs="Times New Roman"/>
                <w:lang w:val="en-US"/>
              </w:rPr>
            </w:pPr>
            <w:r w:rsidRPr="00C36876">
              <w:rPr>
                <w:rFonts w:ascii="Times New Roman" w:hAnsi="Times New Roman" w:cs="Times New Roman"/>
                <w:lang w:val="en-US"/>
              </w:rPr>
              <w:lastRenderedPageBreak/>
              <w:t>• RF output power level: Applicable range from 3 W to 100 W.</w:t>
            </w:r>
          </w:p>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The frequency band should be according to equipment specifications. Examples of frequencies for bands defined in TS 145 005 [6]</w:t>
            </w:r>
          </w:p>
          <w:tbl>
            <w:tblPr>
              <w:tblStyle w:val="TableGrid"/>
              <w:tblW w:w="0" w:type="auto"/>
              <w:tblLook w:val="04A0"/>
            </w:tblPr>
            <w:tblGrid>
              <w:gridCol w:w="681"/>
              <w:gridCol w:w="1481"/>
              <w:gridCol w:w="1750"/>
            </w:tblGrid>
            <w:tr w:rsidR="00114992" w:rsidRPr="00C36876" w:rsidTr="00B40084">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Band</w:t>
                  </w:r>
                </w:p>
              </w:tc>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Uplink (MHz)</w:t>
                  </w:r>
                </w:p>
              </w:tc>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Downlink (MHz)</w:t>
                  </w:r>
                </w:p>
              </w:tc>
            </w:tr>
            <w:tr w:rsidR="00114992" w:rsidRPr="00C36876" w:rsidTr="00B40084">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900</w:t>
                  </w:r>
                </w:p>
              </w:tc>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880 to 915</w:t>
                  </w:r>
                </w:p>
              </w:tc>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925 to 960</w:t>
                  </w:r>
                </w:p>
              </w:tc>
            </w:tr>
            <w:tr w:rsidR="00114992" w:rsidRPr="00C36876" w:rsidTr="00B40084">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1800</w:t>
                  </w:r>
                </w:p>
              </w:tc>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1710 to 1785</w:t>
                  </w:r>
                </w:p>
              </w:tc>
              <w:tc>
                <w:tcPr>
                  <w:tcW w:w="0" w:type="auto"/>
                </w:tcPr>
                <w:p w:rsidR="00114992" w:rsidRPr="00C36876" w:rsidRDefault="00114992" w:rsidP="00B60ABE">
                  <w:pPr>
                    <w:tabs>
                      <w:tab w:val="left" w:pos="836"/>
                    </w:tabs>
                    <w:jc w:val="both"/>
                    <w:rPr>
                      <w:rFonts w:ascii="Times New Roman" w:hAnsi="Times New Roman" w:cs="Times New Roman"/>
                    </w:rPr>
                  </w:pPr>
                  <w:r w:rsidRPr="00C36876">
                    <w:rPr>
                      <w:rFonts w:ascii="Times New Roman" w:hAnsi="Times New Roman" w:cs="Times New Roman"/>
                    </w:rPr>
                    <w:t>1805 to 1880</w:t>
                  </w:r>
                </w:p>
              </w:tc>
            </w:tr>
          </w:tbl>
          <w:p w:rsidR="00114992" w:rsidRDefault="00114992" w:rsidP="00B60ABE">
            <w:pPr>
              <w:tabs>
                <w:tab w:val="left" w:pos="836"/>
              </w:tabs>
              <w:jc w:val="both"/>
              <w:rPr>
                <w:rFonts w:ascii="Times New Roman" w:hAnsi="Times New Roman" w:cs="Times New Roman"/>
              </w:rPr>
            </w:pPr>
          </w:p>
          <w:p w:rsidR="00DE73CD" w:rsidRPr="00C36876" w:rsidRDefault="00DE73CD" w:rsidP="00B60ABE">
            <w:pPr>
              <w:tabs>
                <w:tab w:val="left" w:pos="836"/>
              </w:tabs>
              <w:jc w:val="both"/>
              <w:rPr>
                <w:rFonts w:ascii="Times New Roman" w:hAnsi="Times New Roman" w:cs="Times New Roman"/>
              </w:rPr>
            </w:pPr>
          </w:p>
        </w:tc>
        <w:tc>
          <w:tcPr>
            <w:tcW w:w="618" w:type="pct"/>
          </w:tcPr>
          <w:p w:rsidR="00114992" w:rsidRPr="00C36876" w:rsidRDefault="00114992" w:rsidP="00D723AF">
            <w:pPr>
              <w:jc w:val="both"/>
              <w:rPr>
                <w:rFonts w:ascii="Times New Roman" w:hAnsi="Times New Roman" w:cs="Times New Roman"/>
              </w:rPr>
            </w:pPr>
            <w:r w:rsidRPr="00C36876">
              <w:rPr>
                <w:rFonts w:ascii="Times New Roman" w:hAnsi="Times New Roman" w:cs="Times New Roman"/>
              </w:rPr>
              <w:lastRenderedPageBreak/>
              <w:t>Not Described</w:t>
            </w:r>
          </w:p>
        </w:tc>
        <w:tc>
          <w:tcPr>
            <w:tcW w:w="2206"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Reference Configuration:</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The GSM configurations shall have 3 sectors and 2 TRX per sector.</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For the purpose of this test, all systems shall be tested as FDD. </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The RF output power level shall be 20W per sector</w:t>
            </w:r>
            <w:r>
              <w:rPr>
                <w:rFonts w:ascii="Times New Roman" w:hAnsi="Times New Roman" w:cs="Times New Roman"/>
              </w:rPr>
              <w:t xml:space="preserve">. </w:t>
            </w:r>
            <w:r w:rsidRPr="00C36876">
              <w:rPr>
                <w:rFonts w:ascii="Times New Roman" w:hAnsi="Times New Roman" w:cs="Times New Roman"/>
              </w:rPr>
              <w:t>Static receiver sensitivity</w:t>
            </w:r>
            <w:r>
              <w:rPr>
                <w:rFonts w:ascii="Times New Roman" w:hAnsi="Times New Roman" w:cs="Times New Roman"/>
              </w:rPr>
              <w:t xml:space="preserve"> (-102 </w:t>
            </w:r>
            <w:proofErr w:type="spellStart"/>
            <w:r>
              <w:rPr>
                <w:rFonts w:ascii="Times New Roman" w:hAnsi="Times New Roman" w:cs="Times New Roman"/>
              </w:rPr>
              <w:t>dBm</w:t>
            </w:r>
            <w:proofErr w:type="spellEnd"/>
            <w:r>
              <w:rPr>
                <w:rFonts w:ascii="Times New Roman" w:hAnsi="Times New Roman" w:cs="Times New Roman"/>
              </w:rPr>
              <w:t xml:space="preserve"> </w:t>
            </w:r>
            <w:r>
              <w:rPr>
                <w:rFonts w:ascii="Times New Roman" w:hAnsi="Times New Roman" w:cs="Times New Roman"/>
              </w:rPr>
              <w:lastRenderedPageBreak/>
              <w:t>per 20 kHz)</w:t>
            </w:r>
          </w:p>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UE distribution determined by signal strengths</w:t>
            </w:r>
          </w:p>
          <w:tbl>
            <w:tblPr>
              <w:tblStyle w:val="TableGrid"/>
              <w:tblW w:w="0" w:type="auto"/>
              <w:tblLook w:val="04A0"/>
            </w:tblPr>
            <w:tblGrid>
              <w:gridCol w:w="1114"/>
              <w:gridCol w:w="1267"/>
              <w:gridCol w:w="1524"/>
            </w:tblGrid>
            <w:tr w:rsidR="00114992" w:rsidRPr="00C36876" w:rsidTr="00114992">
              <w:trPr>
                <w:trHeight w:val="356"/>
              </w:trPr>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A1 (Near)</w:t>
                  </w:r>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A2(Middle)</w:t>
                  </w:r>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S3 (Cell Edge)</w:t>
                  </w:r>
                </w:p>
              </w:tc>
            </w:tr>
            <w:tr w:rsidR="00114992" w:rsidRPr="00C36876" w:rsidTr="00114992">
              <w:trPr>
                <w:trHeight w:val="448"/>
              </w:trPr>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-60 </w:t>
                  </w:r>
                  <w:proofErr w:type="spellStart"/>
                  <w:r w:rsidRPr="00C36876">
                    <w:rPr>
                      <w:rFonts w:ascii="Times New Roman" w:hAnsi="Times New Roman" w:cs="Times New Roman"/>
                    </w:rPr>
                    <w:t>dBm</w:t>
                  </w:r>
                  <w:proofErr w:type="spellEnd"/>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-75 </w:t>
                  </w:r>
                  <w:proofErr w:type="spellStart"/>
                  <w:r w:rsidRPr="00C36876">
                    <w:rPr>
                      <w:rFonts w:ascii="Times New Roman" w:hAnsi="Times New Roman" w:cs="Times New Roman"/>
                    </w:rPr>
                    <w:t>dBm</w:t>
                  </w:r>
                  <w:proofErr w:type="spellEnd"/>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 xml:space="preserve">-90 </w:t>
                  </w:r>
                  <w:proofErr w:type="spellStart"/>
                  <w:r w:rsidRPr="00C36876">
                    <w:rPr>
                      <w:rFonts w:ascii="Times New Roman" w:hAnsi="Times New Roman" w:cs="Times New Roman"/>
                    </w:rPr>
                    <w:t>dBm</w:t>
                  </w:r>
                  <w:proofErr w:type="spellEnd"/>
                </w:p>
              </w:tc>
            </w:tr>
          </w:tbl>
          <w:p w:rsidR="00114992" w:rsidRPr="00C36876" w:rsidRDefault="00114992" w:rsidP="00114992">
            <w:pPr>
              <w:jc w:val="both"/>
              <w:rPr>
                <w:rFonts w:ascii="Times New Roman" w:hAnsi="Times New Roman" w:cs="Times New Roman"/>
              </w:rPr>
            </w:pPr>
          </w:p>
          <w:tbl>
            <w:tblPr>
              <w:tblStyle w:val="TableGrid"/>
              <w:tblW w:w="0" w:type="auto"/>
              <w:tblLook w:val="04A0"/>
            </w:tblPr>
            <w:tblGrid>
              <w:gridCol w:w="1057"/>
              <w:gridCol w:w="1322"/>
              <w:gridCol w:w="1744"/>
            </w:tblGrid>
            <w:tr w:rsidR="00114992" w:rsidRPr="00C36876" w:rsidTr="00DE73CD">
              <w:tc>
                <w:tcPr>
                  <w:tcW w:w="1057" w:type="dxa"/>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Band</w:t>
                  </w:r>
                </w:p>
              </w:tc>
              <w:tc>
                <w:tcPr>
                  <w:tcW w:w="1322" w:type="dxa"/>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Uplink (MHz)</w:t>
                  </w:r>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Downlink (MHz)</w:t>
                  </w:r>
                </w:p>
              </w:tc>
            </w:tr>
            <w:tr w:rsidR="00114992" w:rsidRPr="00C36876" w:rsidTr="00DE73CD">
              <w:tc>
                <w:tcPr>
                  <w:tcW w:w="1057" w:type="dxa"/>
                </w:tcPr>
                <w:p w:rsidR="00114992" w:rsidRPr="00C36876" w:rsidRDefault="00114992" w:rsidP="00114992">
                  <w:pPr>
                    <w:jc w:val="both"/>
                    <w:rPr>
                      <w:rFonts w:ascii="Times New Roman" w:hAnsi="Times New Roman" w:cs="Times New Roman"/>
                    </w:rPr>
                  </w:pPr>
                  <w:r>
                    <w:rPr>
                      <w:rFonts w:ascii="Times New Roman" w:hAnsi="Times New Roman" w:cs="Times New Roman"/>
                    </w:rPr>
                    <w:t>1900 M</w:t>
                  </w:r>
                </w:p>
              </w:tc>
              <w:tc>
                <w:tcPr>
                  <w:tcW w:w="1322" w:type="dxa"/>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1850 – 1910</w:t>
                  </w:r>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1930-1990</w:t>
                  </w:r>
                </w:p>
              </w:tc>
            </w:tr>
            <w:tr w:rsidR="00114992" w:rsidRPr="00C36876" w:rsidTr="00DE73CD">
              <w:tc>
                <w:tcPr>
                  <w:tcW w:w="1057" w:type="dxa"/>
                </w:tcPr>
                <w:p w:rsidR="00114992" w:rsidRPr="00C36876" w:rsidRDefault="00114992" w:rsidP="00114992">
                  <w:pPr>
                    <w:jc w:val="both"/>
                    <w:rPr>
                      <w:rFonts w:ascii="Times New Roman" w:hAnsi="Times New Roman" w:cs="Times New Roman"/>
                    </w:rPr>
                  </w:pPr>
                  <w:r>
                    <w:rPr>
                      <w:rFonts w:ascii="Times New Roman" w:hAnsi="Times New Roman" w:cs="Times New Roman"/>
                    </w:rPr>
                    <w:t>900 M</w:t>
                  </w:r>
                </w:p>
              </w:tc>
              <w:tc>
                <w:tcPr>
                  <w:tcW w:w="1322" w:type="dxa"/>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890 – 915</w:t>
                  </w:r>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935-960</w:t>
                  </w:r>
                </w:p>
              </w:tc>
            </w:tr>
            <w:tr w:rsidR="00114992" w:rsidRPr="00C36876" w:rsidTr="00DE73CD">
              <w:tc>
                <w:tcPr>
                  <w:tcW w:w="1057" w:type="dxa"/>
                </w:tcPr>
                <w:p w:rsidR="00114992" w:rsidRPr="00C36876" w:rsidRDefault="00114992" w:rsidP="00114992">
                  <w:pPr>
                    <w:jc w:val="both"/>
                    <w:rPr>
                      <w:rFonts w:ascii="Times New Roman" w:hAnsi="Times New Roman" w:cs="Times New Roman"/>
                    </w:rPr>
                  </w:pPr>
                  <w:r>
                    <w:rPr>
                      <w:rFonts w:ascii="Times New Roman" w:hAnsi="Times New Roman" w:cs="Times New Roman"/>
                    </w:rPr>
                    <w:t>1800 M</w:t>
                  </w:r>
                </w:p>
              </w:tc>
              <w:tc>
                <w:tcPr>
                  <w:tcW w:w="1322" w:type="dxa"/>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1710 - 1785</w:t>
                  </w:r>
                </w:p>
              </w:tc>
              <w:tc>
                <w:tcPr>
                  <w:tcW w:w="0" w:type="auto"/>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1805-1880</w:t>
                  </w:r>
                </w:p>
              </w:tc>
            </w:tr>
          </w:tbl>
          <w:p w:rsidR="00114992" w:rsidRPr="00C36876" w:rsidRDefault="00114992" w:rsidP="00114992">
            <w:pPr>
              <w:jc w:val="both"/>
              <w:rPr>
                <w:rFonts w:ascii="Times New Roman" w:hAnsi="Times New Roman" w:cs="Times New Roman"/>
              </w:rPr>
            </w:pPr>
          </w:p>
        </w:tc>
      </w:tr>
    </w:tbl>
    <w:p w:rsidR="005E1B5C" w:rsidRDefault="005E1B5C" w:rsidP="00C85B4B"/>
    <w:p w:rsidR="005E1B5C" w:rsidRDefault="005E1B5C" w:rsidP="00C85B4B"/>
    <w:p w:rsidR="005E1B5C" w:rsidRDefault="005E1B5C" w:rsidP="00C85B4B"/>
    <w:p w:rsidR="00C85B4B" w:rsidRPr="00C85B4B" w:rsidRDefault="009E2646" w:rsidP="00C85B4B">
      <w:r>
        <w:pict>
          <v:group id="_x0000_s1059" editas="canvas" style="width:482.05pt;height:297pt;mso-position-horizontal-relative:char;mso-position-vertical-relative:line" coordorigin="1133,4848" coordsize="9641,5940">
            <o:lock v:ext="edit" aspectratio="t"/>
            <v:shape id="_x0000_s1060" type="#_x0000_t75" style="position:absolute;left:1133;top:4848;width:9641;height:5940" o:preferrelative="f">
              <v:fill o:detectmouseclick="t"/>
              <v:path o:extrusionok="t" o:connecttype="none"/>
              <o:lock v:ext="edit" text="t"/>
            </v:shape>
            <v:shape id="_x0000_s1061" type="#_x0000_t202" style="position:absolute;left:1147;top:6648;width:3240;height:2880">
              <v:textbox style="mso-next-textbox:#_x0000_s1061" inset="5.85pt,.7pt,5.85pt,.7pt">
                <w:txbxContent>
                  <w:p w:rsidR="00F71DD8" w:rsidRDefault="00F71DD8" w:rsidP="00230D93"/>
                  <w:p w:rsidR="00F71DD8" w:rsidRDefault="00F71DD8" w:rsidP="00230D93"/>
                </w:txbxContent>
              </v:textbox>
            </v:shape>
            <v:shape id="_x0000_s1062" type="#_x0000_t202" style="position:absolute;left:2573;top:7742;width:900;height:501" stroked="f">
              <v:textbox style="mso-next-textbox:#_x0000_s1062" inset="5.85pt,.7pt,5.85pt,.7pt">
                <w:txbxContent>
                  <w:p w:rsidR="00F71DD8" w:rsidRPr="00BF478C" w:rsidRDefault="00F71DD8" w:rsidP="00230D93">
                    <w:pPr>
                      <w:rPr>
                        <w:sz w:val="12"/>
                      </w:rPr>
                    </w:pPr>
                    <w:r>
                      <w:rPr>
                        <w:sz w:val="12"/>
                      </w:rPr>
                      <w:t>Power Analyzer Option</w:t>
                    </w:r>
                  </w:p>
                </w:txbxContent>
              </v:textbox>
            </v:shape>
            <v:shape id="_x0000_s1063" type="#_x0000_t32" style="position:absolute;left:3473;top:7187;width:2736;height:1" o:connectortype="straight"/>
            <v:shape id="_x0000_s1064" type="#_x0000_t32" style="position:absolute;left:2394;top:6828;width:2736;height:1" o:connectortype="straight"/>
            <v:shape id="_x0000_s1065" type="#_x0000_t32" style="position:absolute;left:6389;top:5362;width:1418;height:1" o:connectortype="straight"/>
            <v:shape id="_x0000_s1066" type="#_x0000_t202" style="position:absolute;left:7623;top:5055;width:2870;height:4074">
              <v:textbox style="mso-next-textbox:#_x0000_s1066" inset="5.85pt,.7pt,5.85pt,.7pt">
                <w:txbxContent>
                  <w:p w:rsidR="00F71DD8" w:rsidRPr="004E3902" w:rsidRDefault="00F71DD8" w:rsidP="00230D93"/>
                </w:txbxContent>
              </v:textbox>
            </v:shape>
            <v:shape id="_x0000_s1067" type="#_x0000_t32" style="position:absolute;left:6389;top:6434;width:864;height:1" o:connectortype="straight"/>
            <v:shape id="_x0000_s1068" type="#_x0000_t202" style="position:absolute;left:1313;top:5846;width:1302;height:501">
              <v:textbox style="mso-next-textbox:#_x0000_s1068" inset="5.85pt,.7pt,5.85pt,.7pt">
                <w:txbxContent>
                  <w:p w:rsidR="00F71DD8" w:rsidRDefault="00F71DD8" w:rsidP="00230D93">
                    <w:r>
                      <w:t>Traffic Generator</w:t>
                    </w:r>
                  </w:p>
                </w:txbxContent>
              </v:textbox>
            </v:shape>
            <v:shape id="_x0000_s1069" type="#_x0000_t202" style="position:absolute;left:3199;top:5613;width:1302;height:967">
              <v:textbox style="mso-next-textbox:#_x0000_s1069" inset="5.85pt,.7pt,5.85pt,.7pt">
                <w:txbxContent>
                  <w:p w:rsidR="00F71DD8" w:rsidRDefault="00F71DD8" w:rsidP="00230D93">
                    <w:pPr>
                      <w:jc w:val="center"/>
                    </w:pPr>
                    <w:r>
                      <w:t>Core Network</w:t>
                    </w:r>
                  </w:p>
                </w:txbxContent>
              </v:textbox>
            </v:shape>
            <v:shape id="_x0000_s1070" type="#_x0000_t32" style="position:absolute;left:2615;top:6097;width:584;height:1" o:connectortype="straight"/>
            <v:shape id="_x0000_s1071" type="#_x0000_t202" style="position:absolute;left:5074;top:5028;width:1302;height:2880">
              <v:textbox style="mso-next-textbox:#_x0000_s1071" inset="5.85pt,.7pt,5.85pt,.7pt">
                <w:txbxContent>
                  <w:p w:rsidR="00F71DD8" w:rsidRDefault="00F71DD8" w:rsidP="00230D93">
                    <w:pPr>
                      <w:jc w:val="center"/>
                    </w:pPr>
                  </w:p>
                  <w:p w:rsidR="00F71DD8" w:rsidRDefault="00F71DD8" w:rsidP="00230D93">
                    <w:pPr>
                      <w:jc w:val="center"/>
                    </w:pPr>
                  </w:p>
                  <w:p w:rsidR="00F71DD8" w:rsidRDefault="00F71DD8" w:rsidP="00230D93">
                    <w:pPr>
                      <w:jc w:val="center"/>
                    </w:pPr>
                    <w:r>
                      <w:t>Radio Base Station</w:t>
                    </w:r>
                  </w:p>
                </w:txbxContent>
              </v:textbox>
            </v:shape>
            <v:shape id="_x0000_s1072" type="#_x0000_t32" style="position:absolute;left:4501;top:6096;width:573;height:1" o:connectortype="straight"/>
            <v:shape id="_x0000_s1073" type="#_x0000_t202" style="position:absolute;left:7383;top:5544;width:2930;height:4344">
              <v:textbox style="mso-next-textbox:#_x0000_s1073" inset="5.85pt,.7pt,5.85pt,.7pt">
                <w:txbxContent>
                  <w:p w:rsidR="00F71DD8" w:rsidRPr="004E3902" w:rsidRDefault="00F71DD8" w:rsidP="00230D93"/>
                </w:txbxContent>
              </v:textbox>
            </v:shape>
            <v:shape id="_x0000_s1074" type="#_x0000_t202" style="position:absolute;left:7143;top:6098;width:2990;height:4690" fillcolor="white [3212]">
              <v:textbox style="mso-next-textbox:#_x0000_s1074" inset="5.85pt,.7pt,5.85pt,.7pt">
                <w:txbxContent>
                  <w:p w:rsidR="00F71DD8" w:rsidRPr="006539DA" w:rsidRDefault="00F71DD8" w:rsidP="00230D93"/>
                </w:txbxContent>
              </v:textbox>
            </v:shape>
            <v:shape id="_x0000_s1075" type="#_x0000_t32" style="position:absolute;left:6376;top:5711;width:1007;height:13;flip:y" o:connectortype="straight"/>
            <v:shape id="_x0000_s1076" type="#_x0000_t202" style="position:absolute;left:8153;top:6254;width:720;height:180">
              <v:textbox style="mso-next-textbox:#_x0000_s1076" inset="5.85pt,.7pt,5.85pt,.7pt">
                <w:txbxContent>
                  <w:p w:rsidR="00F71DD8" w:rsidRPr="004E3902" w:rsidRDefault="00F71DD8" w:rsidP="00230D93">
                    <w:pPr>
                      <w:jc w:val="center"/>
                      <w:rPr>
                        <w:sz w:val="12"/>
                      </w:rPr>
                    </w:pPr>
                    <w:r w:rsidRPr="004E3902">
                      <w:rPr>
                        <w:sz w:val="12"/>
                      </w:rPr>
                      <w:t>Sector 1</w:t>
                    </w:r>
                  </w:p>
                </w:txbxContent>
              </v:textbox>
            </v:shape>
            <v:shape id="_x0000_s1077" type="#_x0000_t202" style="position:absolute;left:8445;top:5613;width:720;height:180">
              <v:textbox style="mso-next-textbox:#_x0000_s1077" inset="5.85pt,.7pt,5.85pt,.7pt">
                <w:txbxContent>
                  <w:p w:rsidR="00F71DD8" w:rsidRPr="004E3902" w:rsidRDefault="00F71DD8" w:rsidP="00230D93">
                    <w:pPr>
                      <w:jc w:val="center"/>
                      <w:rPr>
                        <w:sz w:val="12"/>
                      </w:rPr>
                    </w:pPr>
                    <w:r>
                      <w:rPr>
                        <w:sz w:val="12"/>
                      </w:rPr>
                      <w:t>Sector 2</w:t>
                    </w:r>
                  </w:p>
                </w:txbxContent>
              </v:textbox>
            </v:shape>
            <v:shape id="_x0000_s1078" type="#_x0000_t202" style="position:absolute;left:8693;top:5208;width:720;height:180">
              <v:textbox style="mso-next-textbox:#_x0000_s1078" inset="5.85pt,.7pt,5.85pt,.7pt">
                <w:txbxContent>
                  <w:p w:rsidR="00F71DD8" w:rsidRPr="004E3902" w:rsidRDefault="00F71DD8" w:rsidP="00230D93">
                    <w:pPr>
                      <w:jc w:val="center"/>
                      <w:rPr>
                        <w:sz w:val="12"/>
                      </w:rPr>
                    </w:pPr>
                    <w:r w:rsidRPr="004E3902">
                      <w:rPr>
                        <w:sz w:val="12"/>
                      </w:rPr>
                      <w:t xml:space="preserve">Sector </w:t>
                    </w:r>
                    <w:r>
                      <w:rPr>
                        <w:sz w:val="12"/>
                      </w:rPr>
                      <w:t>3</w:t>
                    </w:r>
                  </w:p>
                </w:txbxContent>
              </v:textbox>
            </v:shape>
            <v:shape id="_x0000_s1079" type="#_x0000_t202" style="position:absolute;left:1493;top:9708;width:2700;height:360" stroked="f">
              <v:textbox style="mso-next-textbox:#_x0000_s1079" inset="5.85pt,.7pt,5.85pt,.7pt">
                <w:txbxContent>
                  <w:p w:rsidR="00F71DD8" w:rsidRPr="00416DDD" w:rsidRDefault="00F71DD8" w:rsidP="00230D93">
                    <w:pPr>
                      <w:rPr>
                        <w:sz w:val="16"/>
                      </w:rPr>
                    </w:pPr>
                    <w:r w:rsidRPr="00416DDD">
                      <w:rPr>
                        <w:sz w:val="16"/>
                      </w:rPr>
                      <w:t>Measuring RBS power consumption</w:t>
                    </w:r>
                  </w:p>
                </w:txbxContent>
              </v:textbox>
            </v:shape>
            <v:shape id="_x0000_s1080" type="#_x0000_t202" style="position:absolute;left:2213;top:8766;width:1440;height:582">
              <v:textbox style="mso-next-textbox:#_x0000_s1080" inset="5.85pt,.7pt,5.85pt,.7pt">
                <w:txbxContent>
                  <w:p w:rsidR="00F71DD8" w:rsidRPr="00416DDD" w:rsidRDefault="00F71DD8" w:rsidP="00230D93">
                    <w:pPr>
                      <w:rPr>
                        <w:sz w:val="14"/>
                      </w:rPr>
                    </w:pPr>
                    <w:r w:rsidRPr="00416DDD">
                      <w:rPr>
                        <w:sz w:val="14"/>
                      </w:rPr>
                      <w:t>AC or DC source</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81" type="#_x0000_t120" style="position:absolute;left:2753;top:8243;width:388;height:360">
              <v:textbox inset="5.85pt,.7pt,5.85pt,.7pt">
                <w:txbxContent>
                  <w:p w:rsidR="00F71DD8" w:rsidRDefault="00F71DD8" w:rsidP="00230D93">
                    <w:r>
                      <w:t>W</w:t>
                    </w:r>
                  </w:p>
                </w:txbxContent>
              </v:textbox>
            </v:shape>
            <v:shape id="_x0000_s1082" type="#_x0000_t120" style="position:absolute;left:2738;top:7321;width:388;height:360">
              <v:textbox inset="5.85pt,.7pt,5.85pt,.7pt">
                <w:txbxContent>
                  <w:p w:rsidR="00F71DD8" w:rsidRDefault="00F71DD8" w:rsidP="00230D93">
                    <w:r>
                      <w:t>V</w:t>
                    </w:r>
                  </w:p>
                </w:txbxContent>
              </v:textbox>
            </v:shape>
            <v:shape id="_x0000_s1083" type="#_x0000_t32" style="position:absolute;left:3473;top:7188;width:1;height:1620" o:connectortype="straight"/>
            <v:shape id="_x0000_s1084" type="#_x0000_t32" style="position:absolute;left:2393;top:8249;width:14;height:559" o:connectortype="straight">
              <v:stroke startarrow="open"/>
            </v:shape>
            <v:shape id="_x0000_s1085" type="#_x0000_t32" style="position:absolute;left:3141;top:8423;width:344;height:1" o:connectortype="straight">
              <v:stroke endarrow="diamond"/>
            </v:shape>
            <v:shape id="_x0000_s1086" type="#_x0000_t32" style="position:absolute;left:2407;top:8448;width:331;height:1;flip:x" o:connectortype="straight">
              <v:stroke endarrow="diamond"/>
            </v:shape>
            <v:shape id="_x0000_s1087" type="#_x0000_t32" style="position:absolute;left:3126;top:7501;width:359;height:1" o:connectortype="straight">
              <v:stroke endarrow="diamond"/>
            </v:shape>
            <v:shape id="_x0000_s1088" type="#_x0000_t32" style="position:absolute;left:2394;top:7499;width:331;height:1;flip:x" o:connectortype="straight">
              <v:stroke endarrow="open"/>
            </v:shape>
            <v:shape id="_x0000_s1089" type="#_x0000_t32" style="position:absolute;left:2033;top:7500;width:360;height:1" o:connectortype="straight">
              <v:stroke endarrow="block"/>
            </v:shape>
            <v:shape id="_x0000_s1090" type="#_x0000_t32" style="position:absolute;left:2046;top:7501;width:1;height:180" o:connectortype="straight"/>
            <v:shape id="_x0000_s1091" type="#_x0000_t32" style="position:absolute;left:2047;top:8243;width:360;height:1" o:connectortype="straight">
              <v:stroke endarrow="block"/>
            </v:shape>
            <v:shape id="_x0000_s1092" type="#_x0000_t32" style="position:absolute;left:2045;top:8088;width:1;height:180" o:connectortype="straight"/>
            <v:shape id="_x0000_s1093" type="#_x0000_t32" style="position:absolute;left:2379;top:6829;width:14;height:671" o:connectortype="straight">
              <v:stroke endarrow="open"/>
            </v:shape>
            <v:shape id="_x0000_s1094" type="#_x0000_t32" style="position:absolute;left:2394;top:7524;width:1;height:720" o:connectortype="straight">
              <v:stroke startarrow="open" endarrow="open"/>
            </v:shape>
            <v:shape id="_x0000_s1095" type="#_x0000_t202" style="position:absolute;left:2573;top:6915;width:720;height:406" stroked="f">
              <v:textbox style="mso-next-textbox:#_x0000_s1095" inset="5.85pt,.7pt,5.85pt,.7pt">
                <w:txbxContent>
                  <w:p w:rsidR="00F71DD8" w:rsidRPr="00BF478C" w:rsidRDefault="00F71DD8" w:rsidP="00230D93">
                    <w:pPr>
                      <w:rPr>
                        <w:sz w:val="12"/>
                      </w:rPr>
                    </w:pPr>
                    <w:r>
                      <w:rPr>
                        <w:sz w:val="12"/>
                      </w:rPr>
                      <w:t>Power input</w:t>
                    </w:r>
                  </w:p>
                </w:txbxContent>
              </v:textbox>
            </v:shape>
            <v:shape id="_x0000_s1096" type="#_x0000_t202" style="position:absolute;left:7253;top:6615;width:720;height:213" stroked="f">
              <v:textbox inset="5.85pt,.7pt,5.85pt,.7pt">
                <w:txbxContent>
                  <w:p w:rsidR="00F71DD8" w:rsidRPr="006539DA" w:rsidRDefault="00F71DD8" w:rsidP="00230D93">
                    <w:pPr>
                      <w:rPr>
                        <w:sz w:val="14"/>
                      </w:rPr>
                    </w:pPr>
                    <w:r w:rsidRPr="006539DA">
                      <w:rPr>
                        <w:sz w:val="14"/>
                      </w:rPr>
                      <w:t>Sensor</w:t>
                    </w:r>
                  </w:p>
                  <w:p w:rsidR="00F71DD8" w:rsidRPr="006539DA" w:rsidRDefault="00F71DD8" w:rsidP="00230D93">
                    <w:pPr>
                      <w:rPr>
                        <w:sz w:val="14"/>
                      </w:rPr>
                    </w:pPr>
                  </w:p>
                </w:txbxContent>
              </v:textbox>
            </v:shape>
            <v:shape id="_x0000_s1097" type="#_x0000_t32" style="position:absolute;left:8638;top:6098;width:1;height:1" o:connectortype="straight"/>
            <v:shape id="_x0000_s1098" type="#_x0000_t202" style="position:absolute;left:8513;top:6828;width:1080;height:360">
              <v:textbox style="mso-next-textbox:#_x0000_s1098" inset="5.85pt,.7pt,5.85pt,.7pt">
                <w:txbxContent>
                  <w:p w:rsidR="00F71DD8" w:rsidRPr="004E3902" w:rsidRDefault="00F71DD8" w:rsidP="00230D93">
                    <w:pPr>
                      <w:jc w:val="center"/>
                      <w:rPr>
                        <w:sz w:val="12"/>
                      </w:rPr>
                    </w:pPr>
                    <w:r>
                      <w:rPr>
                        <w:sz w:val="12"/>
                      </w:rPr>
                      <w:t>RF power meter</w:t>
                    </w:r>
                  </w:p>
                </w:txbxContent>
              </v:textbox>
            </v:shape>
            <v:shape id="_x0000_s1099" type="#_x0000_t202" style="position:absolute;left:7253;top:6828;width:720;height:360">
              <v:textbox style="mso-next-textbox:#_x0000_s1099" inset="5.85pt,.7pt,5.85pt,.7pt">
                <w:txbxContent>
                  <w:p w:rsidR="00F71DD8" w:rsidRPr="006539DA" w:rsidRDefault="00F71DD8" w:rsidP="00230D93"/>
                </w:txbxContent>
              </v:textbox>
            </v:shape>
            <v:shape id="_x0000_s1100" type="#_x0000_t32" style="position:absolute;left:7981;top:6915;width:568;height:0" o:connectortype="straight"/>
            <v:shape id="_x0000_s1101" type="#_x0000_t32" style="position:absolute;left:7973;top:7026;width:428;height:0" o:connectortype="straight"/>
            <v:shape id="_x0000_s1102" type="#_x0000_t32" style="position:absolute;left:8401;top:7026;width:0;height:360" o:connectortype="straight"/>
            <v:shape id="_x0000_s1103" type="#_x0000_t202" style="position:absolute;left:7613;top:7386;width:1980;height:882">
              <v:textbox inset="5.85pt,.7pt,5.85pt,.7pt">
                <w:txbxContent>
                  <w:p w:rsidR="00F71DD8" w:rsidRPr="00230D93" w:rsidRDefault="00F71DD8" w:rsidP="00230D93">
                    <w:pPr>
                      <w:jc w:val="center"/>
                      <w:rPr>
                        <w:sz w:val="16"/>
                      </w:rPr>
                    </w:pPr>
                    <w:r w:rsidRPr="00230D93">
                      <w:rPr>
                        <w:sz w:val="16"/>
                      </w:rPr>
                      <w:t>Path loss Attenuator</w:t>
                    </w:r>
                  </w:p>
                </w:txbxContent>
              </v:textbox>
            </v:shape>
            <v:shape id="_x0000_s1104" type="#_x0000_t120" style="position:absolute;left:8265;top:7728;width:428;height:360">
              <v:textbox inset="5.85pt,.7pt,5.85pt,.7pt"/>
            </v:shape>
            <v:shape id="_x0000_s1105" type="#_x0000_t32" style="position:absolute;left:8261;top:7681;width:432;height:468;flip:y" o:connectortype="straight">
              <v:stroke endarrow="block"/>
            </v:shape>
            <v:shape id="_x0000_s1106" type="#_x0000_t32" style="position:absolute;left:8549;top:8268;width:1;height:385" o:connectortype="straight"/>
            <v:shape id="_x0000_s1107" type="#_x0000_t202" style="position:absolute;left:7863;top:8628;width:1550;height:501">
              <v:textbox style="mso-next-textbox:#_x0000_s1107" inset="5.85pt,.7pt,5.85pt,.7pt">
                <w:txbxContent>
                  <w:p w:rsidR="00F71DD8" w:rsidRPr="00230D93" w:rsidRDefault="00F71DD8" w:rsidP="00230D93">
                    <w:pPr>
                      <w:jc w:val="center"/>
                      <w:rPr>
                        <w:sz w:val="14"/>
                      </w:rPr>
                    </w:pPr>
                    <w:r>
                      <w:rPr>
                        <w:sz w:val="14"/>
                      </w:rPr>
                      <w:t>N Calibration A</w:t>
                    </w:r>
                    <w:r w:rsidRPr="00230D93">
                      <w:rPr>
                        <w:sz w:val="14"/>
                      </w:rPr>
                      <w:t>ttenuators</w:t>
                    </w:r>
                  </w:p>
                </w:txbxContent>
              </v:textbox>
            </v:shape>
            <v:shape id="_x0000_s1108" type="#_x0000_t202" style="position:absolute;left:7973;top:9450;width:1302;height:501">
              <v:textbox style="mso-next-textbox:#_x0000_s1108" inset="5.85pt,.7pt,5.85pt,.7pt">
                <w:txbxContent>
                  <w:p w:rsidR="00F71DD8" w:rsidRPr="00230D93" w:rsidRDefault="00F71DD8" w:rsidP="00230D93">
                    <w:pPr>
                      <w:jc w:val="center"/>
                      <w:rPr>
                        <w:sz w:val="16"/>
                      </w:rPr>
                    </w:pPr>
                    <w:r w:rsidRPr="00230D93">
                      <w:rPr>
                        <w:sz w:val="16"/>
                      </w:rPr>
                      <w:t>N UEs</w:t>
                    </w:r>
                  </w:p>
                </w:txbxContent>
              </v:textbox>
            </v:shape>
            <v:shape id="_x0000_s1109" type="#_x0000_t32" style="position:absolute;left:8550;top:9129;width:1;height:321" o:connectortype="straight"/>
            <v:shape id="_x0000_s1110" type="#_x0000_t202" style="position:absolute;left:7981;top:10176;width:1302;height:501">
              <v:textbox style="mso-next-textbox:#_x0000_s1110" inset="5.85pt,.7pt,5.85pt,.7pt">
                <w:txbxContent>
                  <w:p w:rsidR="00F71DD8" w:rsidRPr="00230D93" w:rsidRDefault="00F71DD8" w:rsidP="00230D93">
                    <w:pPr>
                      <w:rPr>
                        <w:sz w:val="16"/>
                      </w:rPr>
                    </w:pPr>
                    <w:r w:rsidRPr="00230D93">
                      <w:rPr>
                        <w:sz w:val="16"/>
                      </w:rPr>
                      <w:t>Traffic Monitor</w:t>
                    </w:r>
                  </w:p>
                </w:txbxContent>
              </v:textbox>
            </v:shape>
            <v:shape id="_x0000_s1111" type="#_x0000_t32" style="position:absolute;left:8551;top:9951;width:1;height:225" o:connectortype="straight"/>
            <v:shape id="_x0000_s1112" type="#_x0000_t202" style="position:absolute;left:1187;top:7502;width:826;height:839" stroked="f">
              <v:textbox style="mso-next-textbox:#_x0000_s1112" inset="5.85pt,.7pt,5.85pt,.7pt">
                <w:txbxContent>
                  <w:p w:rsidR="00F71DD8" w:rsidRPr="00BF478C" w:rsidRDefault="00F71DD8" w:rsidP="00230D93">
                    <w:pPr>
                      <w:rPr>
                        <w:sz w:val="12"/>
                      </w:rPr>
                    </w:pPr>
                    <w:r>
                      <w:rPr>
                        <w:sz w:val="12"/>
                      </w:rPr>
                      <w:t>Ammeter / Voltmeter O</w:t>
                    </w:r>
                    <w:r w:rsidRPr="00BF478C">
                      <w:rPr>
                        <w:sz w:val="12"/>
                      </w:rPr>
                      <w:t>ption</w:t>
                    </w:r>
                  </w:p>
                </w:txbxContent>
              </v:textbox>
            </v:shape>
            <v:shape id="_x0000_s1113" type="#_x0000_t120" style="position:absolute;left:1853;top:7681;width:388;height:407">
              <v:textbox inset="5.85pt,.7pt,5.85pt,.7pt">
                <w:txbxContent>
                  <w:p w:rsidR="00F71DD8" w:rsidRDefault="00F71DD8" w:rsidP="00230D93">
                    <w:r>
                      <w:t>A</w:t>
                    </w:r>
                  </w:p>
                </w:txbxContent>
              </v:textbox>
            </v:shape>
            <w10:wrap type="none"/>
            <w10:anchorlock/>
          </v:group>
        </w:pict>
      </w:r>
    </w:p>
    <w:p w:rsidR="00230D93" w:rsidRDefault="007D4052" w:rsidP="00B22448">
      <w:proofErr w:type="gramStart"/>
      <w:r>
        <w:t>Figure 2.</w:t>
      </w:r>
      <w:proofErr w:type="gramEnd"/>
      <w:r>
        <w:tab/>
      </w:r>
      <w:r w:rsidR="00112D9D" w:rsidRPr="00C36876">
        <w:t>ATIS reference configuration for static testing of GSM RBS</w:t>
      </w:r>
    </w:p>
    <w:p w:rsidR="00230D93" w:rsidRPr="00C36876" w:rsidRDefault="009E2646" w:rsidP="00360BDC">
      <w:pPr>
        <w:spacing w:after="0"/>
      </w:pPr>
      <w:r>
        <w:pict>
          <v:group id="_x0000_s1026" editas="canvas" style="width:482.05pt;height:244.25pt;mso-position-horizontal-relative:char;mso-position-vertical-relative:line" coordorigin="1133,7563" coordsize="9641,4885">
            <o:lock v:ext="edit" aspectratio="t"/>
            <v:shape id="_x0000_s1027" type="#_x0000_t75" style="position:absolute;left:1133;top:7563;width:9641;height:4885" o:preferrelative="f">
              <v:fill o:detectmouseclick="t"/>
              <v:path o:extrusionok="t" o:connecttype="none"/>
              <o:lock v:ext="edit" text="t"/>
            </v:shape>
            <v:shape id="_x0000_s1028" type="#_x0000_t202" style="position:absolute;left:2753;top:9183;width:1619;height:360" stroked="f">
              <v:textbox inset="5.85pt,.7pt,5.85pt,.7pt">
                <w:txbxContent>
                  <w:p w:rsidR="00F71DD8" w:rsidRDefault="00F71DD8" w:rsidP="00360BDC">
                    <w:r>
                      <w:t>Power input</w:t>
                    </w:r>
                  </w:p>
                </w:txbxContent>
              </v:textbox>
            </v:shape>
            <v:shape id="_x0000_s1029" type="#_x0000_t202" style="position:absolute;left:2933;top:10083;width:1619;height:360" stroked="f">
              <v:textbox inset="5.85pt,.7pt,5.85pt,.7pt">
                <w:txbxContent>
                  <w:p w:rsidR="00F71DD8" w:rsidRDefault="00F71DD8" w:rsidP="00360BDC">
                    <w:r>
                      <w:t>Alternatively</w:t>
                    </w:r>
                  </w:p>
                </w:txbxContent>
              </v:textbox>
            </v:shape>
            <v:shape id="_x0000_s1030" type="#_x0000_t202" style="position:absolute;left:4553;top:8283;width:1439;height:1800">
              <v:textbox inset="5.85pt,.7pt,5.85pt,.7pt">
                <w:txbxContent>
                  <w:p w:rsidR="00F71DD8" w:rsidRDefault="00F71DD8" w:rsidP="00360BDC">
                    <w:pPr>
                      <w:jc w:val="center"/>
                    </w:pPr>
                  </w:p>
                  <w:p w:rsidR="00F71DD8" w:rsidRDefault="00F71DD8" w:rsidP="00360BDC">
                    <w:pPr>
                      <w:jc w:val="center"/>
                    </w:pPr>
                    <w:r>
                      <w:t>Radio Base Station</w:t>
                    </w:r>
                  </w:p>
                </w:txbxContent>
              </v:textbox>
            </v:shape>
            <v:shape id="_x0000_s1031" type="#_x0000_t202" style="position:absolute;left:1493;top:8283;width:1800;height:719">
              <v:textbox inset="5.85pt,.7pt,5.85pt,.7pt">
                <w:txbxContent>
                  <w:p w:rsidR="00F71DD8" w:rsidRDefault="00F71DD8" w:rsidP="00360BDC">
                    <w:r>
                      <w:t>RBS Test control unit</w:t>
                    </w:r>
                  </w:p>
                </w:txbxContent>
              </v:textbox>
            </v:shape>
            <v:shape id="_x0000_s1032" type="#_x0000_t32" style="position:absolute;left:3293;top:8643;width:1260;height:1" o:connectortype="straight"/>
            <v:shape id="_x0000_s1033" type="#_x0000_t32" style="position:absolute;left:5992;top:8643;width:541;height:1;flip:y" o:connectortype="straight">
              <v:stroke dashstyle="dash"/>
            </v:shape>
            <v:shape id="_x0000_s1034" type="#_x0000_t32" style="position:absolute;left:5993;top:8823;width:541;height:1;flip:y" o:connectortype="straight">
              <v:stroke dashstyle="dash"/>
            </v:shape>
            <v:shape id="_x0000_s1035" type="#_x0000_t32" style="position:absolute;left:5993;top:8463;width:541;height:1;flip:y" o:connectortype="straight">
              <v:stroke dashstyle="dash"/>
            </v:shape>
            <v:shape id="_x0000_s1036" type="#_x0000_t202" style="position:absolute;left:6772;top:10083;width:1621;height:720">
              <v:textbox inset="5.85pt,.7pt,5.85pt,.7pt">
                <w:txbxContent>
                  <w:p w:rsidR="00F71DD8" w:rsidRDefault="00F71DD8" w:rsidP="00360BDC">
                    <w:r>
                      <w:t>RF power meter &amp; load system</w:t>
                    </w:r>
                  </w:p>
                </w:txbxContent>
              </v:textbox>
            </v:shape>
            <v:shape id="_x0000_s1037" type="#_x0000_t202" style="position:absolute;left:7613;top:10323;width:1621;height:720">
              <v:textbox inset="5.85pt,.7pt,5.85pt,.7pt">
                <w:txbxContent>
                  <w:p w:rsidR="00F71DD8" w:rsidRDefault="00F71DD8" w:rsidP="00360BDC">
                    <w:r>
                      <w:t>RF power meter &amp; load system</w:t>
                    </w:r>
                  </w:p>
                </w:txbxContent>
              </v:textbox>
            </v:shape>
            <v:shape id="_x0000_s1038" type="#_x0000_t202" style="position:absolute;left:8513;top:10623;width:1621;height:720">
              <v:textbox inset="5.85pt,.7pt,5.85pt,.7pt">
                <w:txbxContent>
                  <w:p w:rsidR="00F71DD8" w:rsidRDefault="00F71DD8" w:rsidP="00360BDC">
                    <w:r>
                      <w:t>RF power meter &amp; load system</w:t>
                    </w:r>
                  </w:p>
                </w:txbxContent>
              </v:textbox>
            </v:shape>
            <v:shape id="_x0000_s1039" type="#_x0000_t32" style="position:absolute;left:5991;top:9723;width:1381;height:1" o:connectortype="straight"/>
            <v:shape id="_x0000_s1040" type="#_x0000_t32" style="position:absolute;left:7373;top:9724;width:1;height:362;flip:x" o:connectortype="straight"/>
            <v:shape id="_x0000_s1041" type="#_x0000_t32" style="position:absolute;left:5993;top:9002;width:3600;height:1" o:connectortype="straight"/>
            <v:shape id="_x0000_s1042" type="#_x0000_t32" style="position:absolute;left:5991;top:9364;width:2702;height:1" o:connectortype="straight"/>
            <v:shape id="_x0000_s1043" type="#_x0000_t32" style="position:absolute;left:8693;top:9365;width:1;height:958" o:connectortype="straight"/>
            <v:shape id="_x0000_s1044" type="#_x0000_t32" style="position:absolute;left:9594;top:9003;width:1;height:1620" o:connectortype="straight"/>
            <v:shape id="_x0000_s1045" type="#_x0000_t202" style="position:absolute;left:1493;top:11164;width:1800;height:719">
              <v:textbox inset="5.85pt,.7pt,5.85pt,.7pt">
                <w:txbxContent>
                  <w:p w:rsidR="00F71DD8" w:rsidRDefault="00F71DD8" w:rsidP="00360BDC">
                    <w:r>
                      <w:t>DC power supply</w:t>
                    </w:r>
                  </w:p>
                </w:txbxContent>
              </v:textbox>
            </v:shape>
            <v:shape id="_x0000_s1046" type="#_x0000_t32" style="position:absolute;left:2034;top:9184;width:1;height:1979" o:connectortype="straight"/>
            <v:shape id="_x0000_s1047" type="#_x0000_t32" style="position:absolute;left:2034;top:9182;width:2519;height:1" o:connectortype="straight"/>
            <v:shape id="_x0000_s1048" type="#_x0000_t32" style="position:absolute;left:2933;top:9723;width:1619;height:1;flip:y" o:connectortype="straight"/>
            <v:shape id="_x0000_s1049" type="#_x0000_t32" style="position:absolute;left:2934;top:9724;width:1;height:1438" o:connectortype="straight"/>
            <v:shape id="_x0000_s1050" type="#_x0000_t120" style="position:absolute;left:2393;top:9903;width:360;height:360">
              <v:textbox inset="5.85pt,.7pt,5.85pt,.7pt">
                <w:txbxContent>
                  <w:p w:rsidR="00F71DD8" w:rsidRDefault="00F71DD8" w:rsidP="00360BDC">
                    <w:r>
                      <w:t>V</w:t>
                    </w:r>
                  </w:p>
                </w:txbxContent>
              </v:textbox>
            </v:shape>
            <v:shape id="_x0000_s1051" type="#_x0000_t32" style="position:absolute;left:2035;top:10086;width:358;height:1" o:connectortype="straight"/>
            <v:shape id="_x0000_s1052" type="#_x0000_t32" style="position:absolute;left:2753;top:10087;width:180;height:1" o:connectortype="straight"/>
            <v:shape id="_x0000_s1053" type="#_x0000_t120" style="position:absolute;left:1853;top:10323;width:360;height:360">
              <v:textbox inset="5.85pt,.7pt,5.85pt,.7pt">
                <w:txbxContent>
                  <w:p w:rsidR="00F71DD8" w:rsidRDefault="00F71DD8" w:rsidP="00360BDC">
                    <w:r>
                      <w:t>A</w:t>
                    </w:r>
                  </w:p>
                </w:txbxContent>
              </v:textbox>
            </v:shape>
            <v:shape id="_x0000_s1054" type="#_x0000_t202" style="position:absolute;left:3833;top:11164;width:1800;height:719">
              <v:textbox inset="5.85pt,.7pt,5.85pt,.7pt">
                <w:txbxContent>
                  <w:p w:rsidR="00F71DD8" w:rsidRDefault="00F71DD8" w:rsidP="00360BDC">
                    <w:r>
                      <w:t>AC or DC power supply</w:t>
                    </w:r>
                  </w:p>
                </w:txbxContent>
              </v:textbox>
            </v:shape>
            <v:shape id="_x0000_s1055" type="#_x0000_t32" style="position:absolute;left:4192;top:10323;width:1;height:841" o:connectortype="straight"/>
            <v:shape id="_x0000_s1056" type="#_x0000_t32" style="position:absolute;left:4551;top:10323;width:1;height:841" o:connectortype="straight"/>
            <v:oval id="_x0000_s1057" style="position:absolute;left:4013;top:10563;width:719;height:420">
              <v:textbox inset="5.85pt,.7pt,5.85pt,.7pt">
                <w:txbxContent>
                  <w:p w:rsidR="00F71DD8" w:rsidRDefault="00F71DD8" w:rsidP="00360BDC">
                    <w:r>
                      <w:t xml:space="preserve"> W</w:t>
                    </w:r>
                  </w:p>
                </w:txbxContent>
              </v:textbox>
            </v:oval>
            <v:shape id="_x0000_s1058" type="#_x0000_t202" style="position:absolute;left:6894;top:8103;width:3599;height:720" stroked="f">
              <v:textbox inset="5.85pt,.7pt,5.85pt,.7pt">
                <w:txbxContent>
                  <w:p w:rsidR="00F71DD8" w:rsidRDefault="00F71DD8" w:rsidP="00360BDC">
                    <w:r>
                      <w:t>RF output (RBS antenna connections)</w:t>
                    </w:r>
                  </w:p>
                </w:txbxContent>
              </v:textbox>
            </v:shape>
            <w10:wrap type="none"/>
            <w10:anchorlock/>
          </v:group>
        </w:pict>
      </w:r>
    </w:p>
    <w:p w:rsidR="00B60ABE" w:rsidRPr="00C36876" w:rsidRDefault="007D4052" w:rsidP="00B22448">
      <w:proofErr w:type="gramStart"/>
      <w:r>
        <w:t>Figure 3.</w:t>
      </w:r>
      <w:proofErr w:type="gramEnd"/>
      <w:r>
        <w:tab/>
      </w:r>
      <w:r w:rsidR="00B60ABE" w:rsidRPr="00C36876">
        <w:t>ETSI configuration for static measurements</w:t>
      </w:r>
    </w:p>
    <w:p w:rsidR="00230D93" w:rsidRDefault="00230D93">
      <w:pPr>
        <w:spacing w:after="0"/>
      </w:pPr>
      <w:r>
        <w:br w:type="page"/>
      </w:r>
    </w:p>
    <w:p w:rsidR="00114992" w:rsidRDefault="00114992" w:rsidP="00114992">
      <w:pPr>
        <w:pStyle w:val="Heading2"/>
        <w:rPr>
          <w:rFonts w:ascii="Times New Roman" w:hAnsi="Times New Roman"/>
        </w:rPr>
      </w:pPr>
      <w:bookmarkStart w:id="168" w:name="_Toc366510156"/>
      <w:r w:rsidRPr="00C36876">
        <w:rPr>
          <w:rFonts w:ascii="Times New Roman" w:hAnsi="Times New Roman"/>
        </w:rPr>
        <w:lastRenderedPageBreak/>
        <w:t>8.3</w:t>
      </w:r>
      <w:r w:rsidRPr="00C36876">
        <w:rPr>
          <w:rFonts w:ascii="Times New Roman" w:hAnsi="Times New Roman"/>
        </w:rPr>
        <w:tab/>
        <w:t>Measurement Procedure</w:t>
      </w:r>
      <w:bookmarkEnd w:id="168"/>
    </w:p>
    <w:p w:rsidR="00DE73CD" w:rsidRDefault="00DE73CD" w:rsidP="005E1B5C">
      <w:pPr>
        <w:jc w:val="both"/>
        <w:rPr>
          <w:sz w:val="22"/>
          <w:szCs w:val="22"/>
        </w:rPr>
      </w:pPr>
      <w:r>
        <w:rPr>
          <w:sz w:val="22"/>
          <w:szCs w:val="22"/>
        </w:rPr>
        <w:t>A comparison of measurement procedures described in the ETSI, ITU and ATIS standards for GSM RBS equipment is provided in Table 11.</w:t>
      </w:r>
    </w:p>
    <w:p w:rsidR="005E1B5C" w:rsidRPr="00C36876" w:rsidRDefault="005E1B5C" w:rsidP="005E1B5C">
      <w:pPr>
        <w:jc w:val="both"/>
        <w:rPr>
          <w:sz w:val="22"/>
          <w:szCs w:val="22"/>
        </w:rPr>
      </w:pPr>
      <w:r>
        <w:rPr>
          <w:sz w:val="22"/>
          <w:szCs w:val="22"/>
        </w:rPr>
        <w:t xml:space="preserve">Table 11: Comparison of measurement procedures for computation of energy efficiency metric </w:t>
      </w:r>
    </w:p>
    <w:tbl>
      <w:tblPr>
        <w:tblStyle w:val="TableGrid"/>
        <w:tblW w:w="5000" w:type="pct"/>
        <w:tblLook w:val="04A0"/>
      </w:tblPr>
      <w:tblGrid>
        <w:gridCol w:w="3261"/>
        <w:gridCol w:w="2608"/>
        <w:gridCol w:w="3988"/>
      </w:tblGrid>
      <w:tr w:rsidR="00114992" w:rsidRPr="00C36876" w:rsidTr="005E1B5C">
        <w:tc>
          <w:tcPr>
            <w:tcW w:w="1654"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ETSI [1]</w:t>
            </w:r>
          </w:p>
        </w:tc>
        <w:tc>
          <w:tcPr>
            <w:tcW w:w="1323"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ITU [2]</w:t>
            </w:r>
          </w:p>
        </w:tc>
        <w:tc>
          <w:tcPr>
            <w:tcW w:w="2023"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ATIS [3]</w:t>
            </w:r>
          </w:p>
        </w:tc>
      </w:tr>
      <w:tr w:rsidR="00114992" w:rsidRPr="00C36876" w:rsidTr="005E1B5C">
        <w:tc>
          <w:tcPr>
            <w:tcW w:w="1654" w:type="pct"/>
          </w:tcPr>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In the static</w:t>
            </w:r>
            <w:r w:rsidR="00510BA8">
              <w:rPr>
                <w:rFonts w:ascii="Times New Roman" w:hAnsi="Times New Roman" w:cs="Times New Roman"/>
              </w:rPr>
              <w:t xml:space="preserve"> measurement,</w:t>
            </w:r>
            <w:r w:rsidRPr="00C36876">
              <w:rPr>
                <w:rFonts w:ascii="Times New Roman" w:hAnsi="Times New Roman" w:cs="Times New Roman"/>
              </w:rPr>
              <w:t xml:space="preserve"> the RBS is powered either by a DC or AC power supply and operated by the RBS test control unit.</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xml:space="preserve">This control unit provides the RBS with control signals and traffic data which are required to perform the static measurements. </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Each RF output (antenna) connector is terminated with a load with the capability to measure the RF output power.</w:t>
            </w:r>
          </w:p>
        </w:tc>
        <w:tc>
          <w:tcPr>
            <w:tcW w:w="1323"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bCs/>
              </w:rPr>
              <w:t>For test methodologies, equipment configuration and set-up, the methodology reported in ETSI TS 102 706 [1] shall apply, with the modification of general measurement conditions presented in clause 7 of [2].</w:t>
            </w:r>
          </w:p>
        </w:tc>
        <w:tc>
          <w:tcPr>
            <w:tcW w:w="2023" w:type="pct"/>
          </w:tcPr>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Step 1:</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Prepare Measurement</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Configure the RBS according to the appropriate reference configuration</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Connect RBS according to the test setup.</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Simulate UE positions by adjusting the attenuator setting for the Near position according to the appropriate technology</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Allow the system to stabilize to the environment for at least one hour</w:t>
            </w:r>
          </w:p>
        </w:tc>
      </w:tr>
      <w:tr w:rsidR="00114992" w:rsidRPr="00C36876" w:rsidTr="005E1B5C">
        <w:tc>
          <w:tcPr>
            <w:tcW w:w="1654" w:type="pct"/>
          </w:tcPr>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The measurement equipment shall comply with following attributes:</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Input power:</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xml:space="preserve">- Resolution: ≤ 10 </w:t>
            </w:r>
            <w:proofErr w:type="spellStart"/>
            <w:r w:rsidRPr="00C36876">
              <w:rPr>
                <w:rFonts w:ascii="Times New Roman" w:hAnsi="Times New Roman" w:cs="Times New Roman"/>
              </w:rPr>
              <w:t>mA</w:t>
            </w:r>
            <w:proofErr w:type="spellEnd"/>
            <w:r w:rsidRPr="00C36876">
              <w:rPr>
                <w:rFonts w:ascii="Times New Roman" w:hAnsi="Times New Roman" w:cs="Times New Roman"/>
              </w:rPr>
              <w:t xml:space="preserve">; ≤ 100 mV; ≤ 100 </w:t>
            </w:r>
            <w:proofErr w:type="spellStart"/>
            <w:r w:rsidRPr="00C36876">
              <w:rPr>
                <w:rFonts w:ascii="Times New Roman" w:hAnsi="Times New Roman" w:cs="Times New Roman"/>
              </w:rPr>
              <w:t>mW</w:t>
            </w:r>
            <w:proofErr w:type="spellEnd"/>
            <w:r w:rsidRPr="00C36876">
              <w:rPr>
                <w:rFonts w:ascii="Times New Roman" w:hAnsi="Times New Roman" w:cs="Times New Roman"/>
              </w:rPr>
              <w:t>.</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DC current: ±1</w:t>
            </w:r>
            <w:proofErr w:type="gramStart"/>
            <w:r w:rsidRPr="00C36876">
              <w:rPr>
                <w:rFonts w:ascii="Times New Roman" w:hAnsi="Times New Roman" w:cs="Times New Roman"/>
              </w:rPr>
              <w:t>,5</w:t>
            </w:r>
            <w:proofErr w:type="gramEnd"/>
            <w:r w:rsidRPr="00C36876">
              <w:rPr>
                <w:rFonts w:ascii="Times New Roman" w:hAnsi="Times New Roman" w:cs="Times New Roman"/>
              </w:rPr>
              <w:t xml:space="preserve"> %.</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DC voltage: ±1 %.</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Wattmeter: ±1 %.</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An available current crest factor of 5 or more.</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The test instrument shall have a bandwidth of at least 1 kHz.</w:t>
            </w:r>
          </w:p>
          <w:p w:rsidR="00114992" w:rsidRPr="00C36876" w:rsidRDefault="00114992" w:rsidP="003915C6">
            <w:pPr>
              <w:autoSpaceDE w:val="0"/>
              <w:autoSpaceDN w:val="0"/>
              <w:adjustRightInd w:val="0"/>
              <w:jc w:val="both"/>
              <w:rPr>
                <w:rFonts w:ascii="Times New Roman" w:hAnsi="Times New Roman" w:cs="Times New Roman"/>
              </w:rPr>
            </w:pPr>
            <w:r w:rsidRPr="00C36876">
              <w:rPr>
                <w:rFonts w:ascii="Times New Roman" w:hAnsi="Times New Roman" w:cs="Times New Roman"/>
              </w:rPr>
              <w:t>- RF output power: ±0</w:t>
            </w:r>
            <w:proofErr w:type="gramStart"/>
            <w:r w:rsidRPr="00C36876">
              <w:rPr>
                <w:rFonts w:ascii="Times New Roman" w:hAnsi="Times New Roman" w:cs="Times New Roman"/>
              </w:rPr>
              <w:t>,4</w:t>
            </w:r>
            <w:proofErr w:type="gramEnd"/>
            <w:r w:rsidRPr="00C36876">
              <w:rPr>
                <w:rFonts w:ascii="Times New Roman" w:hAnsi="Times New Roman" w:cs="Times New Roman"/>
              </w:rPr>
              <w:t xml:space="preserve"> dB.</w:t>
            </w:r>
          </w:p>
        </w:tc>
        <w:tc>
          <w:tcPr>
            <w:tcW w:w="1323" w:type="pct"/>
          </w:tcPr>
          <w:p w:rsidR="00114992" w:rsidRPr="00C36876" w:rsidRDefault="00114992" w:rsidP="003D4E2A">
            <w:pPr>
              <w:jc w:val="both"/>
              <w:rPr>
                <w:rFonts w:ascii="Times New Roman" w:hAnsi="Times New Roman" w:cs="Times New Roman"/>
                <w:bCs/>
              </w:rPr>
            </w:pPr>
          </w:p>
        </w:tc>
        <w:tc>
          <w:tcPr>
            <w:tcW w:w="2023" w:type="pct"/>
          </w:tcPr>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Step 2: Measure the throughput and power for 100% power level</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xml:space="preserve">. Determine the 100% traffic load according to the appropriate technology. For voice traffic, the vendor shall configure the system to the maximum </w:t>
            </w:r>
            <w:proofErr w:type="spellStart"/>
            <w:r w:rsidRPr="00C36876">
              <w:rPr>
                <w:rFonts w:ascii="Times New Roman" w:hAnsi="Times New Roman" w:cs="Times New Roman"/>
              </w:rPr>
              <w:t>Erlangs</w:t>
            </w:r>
            <w:proofErr w:type="spellEnd"/>
            <w:r w:rsidRPr="00C36876">
              <w:rPr>
                <w:rFonts w:ascii="Times New Roman" w:hAnsi="Times New Roman" w:cs="Times New Roman"/>
              </w:rPr>
              <w:t xml:space="preserve"> for the defined technology.</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Generate 100% traffic load</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Allow the system to operate under the maximum traffic conditions for 15 minutes</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Confirm the system is still operating at 100% traffic load. Should any traffic throughput adjustments be necessary, make the adjustments and wait 15 minutes before proceeding.</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Measure and record the total throughput and total radiated RF power for each sector, as well as the total input power of the RBS. This measurement should occur over a period of 5 minutes. The recorded throughput and RF power is the summation of the throughput and RF power for all antenna po</w:t>
            </w:r>
            <w:r>
              <w:rPr>
                <w:rFonts w:ascii="Times New Roman" w:hAnsi="Times New Roman" w:cs="Times New Roman"/>
              </w:rPr>
              <w:t>wers on all sector</w:t>
            </w:r>
            <w:r w:rsidRPr="00C36876">
              <w:rPr>
                <w:rFonts w:ascii="Times New Roman" w:hAnsi="Times New Roman" w:cs="Times New Roman"/>
              </w:rPr>
              <w:t xml:space="preserve">s and the input power is total input power consumed by the entire integrated RBS and the summation of the input power consumed by the common baseband unit plus all remote radio units </w:t>
            </w:r>
            <w:r w:rsidRPr="00C36876">
              <w:rPr>
                <w:rFonts w:ascii="Times New Roman" w:hAnsi="Times New Roman" w:cs="Times New Roman"/>
              </w:rPr>
              <w:lastRenderedPageBreak/>
              <w:t>for a distributed RBS.</w:t>
            </w:r>
          </w:p>
        </w:tc>
      </w:tr>
      <w:tr w:rsidR="00114992" w:rsidRPr="00C36876" w:rsidTr="005E1B5C">
        <w:tc>
          <w:tcPr>
            <w:tcW w:w="1654" w:type="pct"/>
          </w:tcPr>
          <w:p w:rsidR="00114992" w:rsidRPr="00C36876" w:rsidRDefault="00114992" w:rsidP="00E44F00">
            <w:pPr>
              <w:autoSpaceDE w:val="0"/>
              <w:autoSpaceDN w:val="0"/>
              <w:adjustRightInd w:val="0"/>
              <w:spacing w:after="0"/>
              <w:rPr>
                <w:rFonts w:ascii="Times New Roman" w:hAnsi="Times New Roman" w:cs="Times New Roman"/>
                <w:lang w:val="en-US"/>
              </w:rPr>
            </w:pPr>
            <w:r w:rsidRPr="00C36876">
              <w:rPr>
                <w:rFonts w:ascii="Times New Roman" w:hAnsi="Times New Roman" w:cs="Times New Roman"/>
                <w:lang w:val="en-US"/>
              </w:rPr>
              <w:lastRenderedPageBreak/>
              <w:t>The RF output powers as well as the corresponding power consumptions of the RBS shall be measured with respect to</w:t>
            </w:r>
          </w:p>
          <w:p w:rsidR="00114992" w:rsidRPr="00C36876" w:rsidRDefault="00114992" w:rsidP="00E44F00">
            <w:pPr>
              <w:autoSpaceDE w:val="0"/>
              <w:autoSpaceDN w:val="0"/>
              <w:adjustRightInd w:val="0"/>
              <w:spacing w:after="0"/>
              <w:rPr>
                <w:rFonts w:ascii="Times New Roman" w:hAnsi="Times New Roman" w:cs="Times New Roman"/>
                <w:lang w:val="en-US"/>
              </w:rPr>
            </w:pPr>
            <w:r w:rsidRPr="00C36876">
              <w:rPr>
                <w:rFonts w:ascii="Times New Roman" w:hAnsi="Times New Roman" w:cs="Times New Roman"/>
                <w:lang w:val="en-US"/>
              </w:rPr>
              <w:t>the RF output power levels which are needed to fulfill the requirements from the reference networks as well as the traffic</w:t>
            </w:r>
          </w:p>
          <w:p w:rsidR="00114992" w:rsidRPr="00C36876" w:rsidRDefault="00114992" w:rsidP="00E44F00">
            <w:pPr>
              <w:autoSpaceDE w:val="0"/>
              <w:autoSpaceDN w:val="0"/>
              <w:adjustRightInd w:val="0"/>
              <w:jc w:val="both"/>
              <w:rPr>
                <w:rFonts w:ascii="Times New Roman" w:hAnsi="Times New Roman" w:cs="Times New Roman"/>
                <w:b/>
                <w:lang w:val="en-US"/>
              </w:rPr>
            </w:pPr>
            <w:proofErr w:type="gramStart"/>
            <w:r w:rsidRPr="00C36876">
              <w:rPr>
                <w:rFonts w:ascii="Times New Roman" w:hAnsi="Times New Roman" w:cs="Times New Roman"/>
                <w:lang w:val="en-US"/>
              </w:rPr>
              <w:t>profiles</w:t>
            </w:r>
            <w:proofErr w:type="gramEnd"/>
            <w:r w:rsidRPr="00C36876">
              <w:rPr>
                <w:rFonts w:ascii="Times New Roman" w:hAnsi="Times New Roman" w:cs="Times New Roman"/>
                <w:lang w:val="en-US"/>
              </w:rPr>
              <w:t xml:space="preserve"> described in annexes D</w:t>
            </w:r>
            <w:r w:rsidR="00C702A5">
              <w:rPr>
                <w:rFonts w:ascii="Times New Roman" w:hAnsi="Times New Roman" w:cs="Times New Roman"/>
                <w:lang w:val="en-US"/>
              </w:rPr>
              <w:t xml:space="preserve"> of [1].</w:t>
            </w:r>
          </w:p>
          <w:p w:rsidR="00114992" w:rsidRPr="00C36876" w:rsidRDefault="00114992" w:rsidP="00E44F00">
            <w:pPr>
              <w:autoSpaceDE w:val="0"/>
              <w:autoSpaceDN w:val="0"/>
              <w:adjustRightInd w:val="0"/>
              <w:jc w:val="both"/>
              <w:rPr>
                <w:rFonts w:ascii="Times New Roman" w:hAnsi="Times New Roman" w:cs="Times New Roman"/>
                <w:lang w:val="en-US"/>
              </w:rPr>
            </w:pPr>
            <w:r w:rsidRPr="00C36876">
              <w:rPr>
                <w:rFonts w:ascii="Times New Roman" w:hAnsi="Times New Roman" w:cs="Times New Roman"/>
                <w:lang w:val="en-US"/>
              </w:rPr>
              <w:t>The RF output power signal and levels shall be generated according to the test models described in annexes D</w:t>
            </w:r>
            <w:r w:rsidR="00C702A5">
              <w:rPr>
                <w:rFonts w:ascii="Times New Roman" w:hAnsi="Times New Roman" w:cs="Times New Roman"/>
                <w:lang w:val="en-US"/>
              </w:rPr>
              <w:t xml:space="preserve"> of [1].</w:t>
            </w:r>
          </w:p>
          <w:p w:rsidR="00114992" w:rsidRPr="00C36876" w:rsidRDefault="00114992" w:rsidP="00E44F00">
            <w:pPr>
              <w:autoSpaceDE w:val="0"/>
              <w:autoSpaceDN w:val="0"/>
              <w:adjustRightInd w:val="0"/>
              <w:spacing w:after="0"/>
              <w:rPr>
                <w:rFonts w:ascii="Times New Roman" w:hAnsi="Times New Roman" w:cs="Times New Roman"/>
                <w:lang w:val="en-US"/>
              </w:rPr>
            </w:pPr>
            <w:r w:rsidRPr="00C36876">
              <w:rPr>
                <w:rFonts w:ascii="Times New Roman" w:hAnsi="Times New Roman" w:cs="Times New Roman"/>
                <w:lang w:val="en-US"/>
              </w:rPr>
              <w:t>Stimulation shall be realized via the RBS controller interface.</w:t>
            </w:r>
          </w:p>
          <w:p w:rsidR="00114992" w:rsidRPr="00C36876" w:rsidRDefault="00114992" w:rsidP="00E44F00">
            <w:pPr>
              <w:autoSpaceDE w:val="0"/>
              <w:autoSpaceDN w:val="0"/>
              <w:adjustRightInd w:val="0"/>
              <w:jc w:val="both"/>
              <w:rPr>
                <w:rFonts w:ascii="Times New Roman" w:hAnsi="Times New Roman" w:cs="Times New Roman"/>
                <w:lang w:val="en-US"/>
              </w:rPr>
            </w:pPr>
            <w:r w:rsidRPr="00C36876">
              <w:rPr>
                <w:rFonts w:ascii="Times New Roman" w:hAnsi="Times New Roman" w:cs="Times New Roman"/>
                <w:lang w:val="en-US"/>
              </w:rPr>
              <w:t>The test models as well as the system depended load levels are defined in annexes D</w:t>
            </w:r>
            <w:r w:rsidR="00C702A5">
              <w:rPr>
                <w:rFonts w:ascii="Times New Roman" w:hAnsi="Times New Roman" w:cs="Times New Roman"/>
                <w:lang w:val="en-US"/>
              </w:rPr>
              <w:t xml:space="preserve"> [1].</w:t>
            </w:r>
          </w:p>
          <w:p w:rsidR="00114992" w:rsidRPr="00C36876" w:rsidRDefault="00114992" w:rsidP="00E44F00">
            <w:pPr>
              <w:autoSpaceDE w:val="0"/>
              <w:autoSpaceDN w:val="0"/>
              <w:adjustRightInd w:val="0"/>
              <w:jc w:val="both"/>
              <w:rPr>
                <w:rFonts w:ascii="Times New Roman" w:hAnsi="Times New Roman" w:cs="Times New Roman"/>
                <w:b/>
              </w:rPr>
            </w:pPr>
          </w:p>
        </w:tc>
        <w:tc>
          <w:tcPr>
            <w:tcW w:w="1323" w:type="pct"/>
          </w:tcPr>
          <w:p w:rsidR="00114992" w:rsidRPr="00C36876" w:rsidRDefault="00114992" w:rsidP="003D4E2A">
            <w:pPr>
              <w:jc w:val="both"/>
              <w:rPr>
                <w:rFonts w:ascii="Times New Roman" w:hAnsi="Times New Roman" w:cs="Times New Roman"/>
                <w:bCs/>
              </w:rPr>
            </w:pPr>
          </w:p>
        </w:tc>
        <w:tc>
          <w:tcPr>
            <w:tcW w:w="2023" w:type="pct"/>
          </w:tcPr>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Step 3: Repeat the power measurement for all other (&lt; 100%) load levels</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Adjust traffic to X% of the 100% traffic measured in Step 2.</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Generate voice traffic load towards the cell.</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Allow the system to operate under the maximum traffic conditions for 15 minutes</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Confirm the system is still operating at X% traffic load. Should any traffic throughput adjustments be necessary, make the adjustments and wait 15 minutes before proceeding.</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Measure and record the total radiated RF power for each sector, as well as the total input power of the RBS. The measurement should occur over a period of 5 minutes. Note that the input power and RF output power include all three sectors and common equipment. Record the throughput.</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Collect the required measurements after allowing the EUT to stabilize at temperature. Parameters such as the radiated RF power and cons</w:t>
            </w:r>
            <w:r>
              <w:rPr>
                <w:rFonts w:ascii="Times New Roman" w:hAnsi="Times New Roman" w:cs="Times New Roman"/>
              </w:rPr>
              <w:t>umed power shall be measured. It</w:t>
            </w:r>
            <w:r w:rsidRPr="00C36876">
              <w:rPr>
                <w:rFonts w:ascii="Times New Roman" w:hAnsi="Times New Roman" w:cs="Times New Roman"/>
              </w:rPr>
              <w:t xml:space="preserve"> is necessary to record the actual throughput for each load setting.</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Repeat this step for all load levels defined for voice.</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Step 4: Repeat Steps 1 to 3 for Middle and Cell Edge attenuator settings</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Step 5: Calculate TEER</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Calculate the TEER using the data from Steps 2-4.</w:t>
            </w:r>
          </w:p>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 Include all measured and calculated values in the accompanying report.</w:t>
            </w:r>
          </w:p>
          <w:p w:rsidR="00114992" w:rsidRPr="00C36876" w:rsidRDefault="00114992" w:rsidP="00114992">
            <w:pPr>
              <w:autoSpaceDE w:val="0"/>
              <w:autoSpaceDN w:val="0"/>
              <w:adjustRightInd w:val="0"/>
              <w:jc w:val="both"/>
              <w:rPr>
                <w:rFonts w:ascii="Times New Roman" w:hAnsi="Times New Roman" w:cs="Times New Roman"/>
              </w:rPr>
            </w:pPr>
          </w:p>
        </w:tc>
      </w:tr>
    </w:tbl>
    <w:p w:rsidR="00344AA0" w:rsidRPr="00C36876" w:rsidRDefault="00344AA0" w:rsidP="003D4E2A">
      <w:pPr>
        <w:jc w:val="both"/>
        <w:rPr>
          <w:sz w:val="22"/>
          <w:szCs w:val="22"/>
        </w:rPr>
      </w:pPr>
    </w:p>
    <w:p w:rsidR="00F43859" w:rsidRDefault="00DE73CD" w:rsidP="00594ACC">
      <w:pPr>
        <w:jc w:val="both"/>
        <w:rPr>
          <w:sz w:val="22"/>
          <w:szCs w:val="22"/>
        </w:rPr>
      </w:pPr>
      <w:r w:rsidRPr="00C36876">
        <w:rPr>
          <w:sz w:val="22"/>
          <w:szCs w:val="22"/>
        </w:rPr>
        <w:t xml:space="preserve">The ETSI specification </w:t>
      </w:r>
      <w:r>
        <w:rPr>
          <w:sz w:val="22"/>
          <w:szCs w:val="22"/>
        </w:rPr>
        <w:t>considers</w:t>
      </w:r>
      <w:r w:rsidRPr="00C36876">
        <w:rPr>
          <w:sz w:val="22"/>
          <w:szCs w:val="22"/>
        </w:rPr>
        <w:t xml:space="preserve"> variable load levels </w:t>
      </w:r>
      <w:r>
        <w:rPr>
          <w:sz w:val="22"/>
          <w:szCs w:val="22"/>
        </w:rPr>
        <w:t xml:space="preserve">of </w:t>
      </w:r>
      <w:r w:rsidRPr="00C36876">
        <w:rPr>
          <w:sz w:val="22"/>
          <w:szCs w:val="22"/>
        </w:rPr>
        <w:t xml:space="preserve">the GSM RBS. However, it does not simulate either the presence of multiple UEs nor their relative distance from the RBS in case of the static load testing. </w:t>
      </w:r>
      <w:r>
        <w:rPr>
          <w:sz w:val="22"/>
          <w:szCs w:val="22"/>
        </w:rPr>
        <w:t>T</w:t>
      </w:r>
      <w:r w:rsidRPr="00C36876">
        <w:rPr>
          <w:sz w:val="22"/>
          <w:szCs w:val="22"/>
        </w:rPr>
        <w:t xml:space="preserve">he ATIS specification [3] takes into consideration both the variable load levels (five levels) and </w:t>
      </w:r>
      <w:r>
        <w:rPr>
          <w:sz w:val="22"/>
          <w:szCs w:val="22"/>
        </w:rPr>
        <w:t xml:space="preserve">the </w:t>
      </w:r>
      <w:r w:rsidRPr="00C36876">
        <w:rPr>
          <w:sz w:val="22"/>
          <w:szCs w:val="22"/>
        </w:rPr>
        <w:t>relative distances of the UEs from the RBS (three levels).</w:t>
      </w:r>
      <w:r w:rsidR="00F43859">
        <w:rPr>
          <w:sz w:val="22"/>
          <w:szCs w:val="22"/>
        </w:rPr>
        <w:br w:type="page"/>
      </w:r>
    </w:p>
    <w:p w:rsidR="00A17A70" w:rsidRDefault="00A17A70" w:rsidP="003D4E2A">
      <w:pPr>
        <w:pStyle w:val="Heading1"/>
        <w:jc w:val="both"/>
        <w:rPr>
          <w:rFonts w:ascii="Times New Roman" w:hAnsi="Times New Roman"/>
          <w:szCs w:val="36"/>
        </w:rPr>
      </w:pPr>
      <w:bookmarkStart w:id="169" w:name="_Toc366510157"/>
      <w:r w:rsidRPr="00C36876">
        <w:rPr>
          <w:rFonts w:ascii="Times New Roman" w:hAnsi="Times New Roman"/>
          <w:szCs w:val="36"/>
        </w:rPr>
        <w:lastRenderedPageBreak/>
        <w:t>9</w:t>
      </w:r>
      <w:r w:rsidRPr="00C36876">
        <w:rPr>
          <w:rFonts w:ascii="Times New Roman" w:hAnsi="Times New Roman"/>
          <w:szCs w:val="36"/>
        </w:rPr>
        <w:tab/>
      </w:r>
      <w:r w:rsidR="00635212" w:rsidRPr="00C36876">
        <w:rPr>
          <w:rFonts w:ascii="Times New Roman" w:hAnsi="Times New Roman"/>
          <w:szCs w:val="36"/>
        </w:rPr>
        <w:t>Reporting Format</w:t>
      </w:r>
      <w:bookmarkEnd w:id="169"/>
    </w:p>
    <w:p w:rsidR="00594ACC" w:rsidRDefault="00594ACC" w:rsidP="00594ACC">
      <w:pPr>
        <w:jc w:val="both"/>
        <w:rPr>
          <w:sz w:val="22"/>
          <w:szCs w:val="22"/>
        </w:rPr>
      </w:pPr>
      <w:r>
        <w:rPr>
          <w:sz w:val="22"/>
          <w:szCs w:val="22"/>
        </w:rPr>
        <w:t>The Table 12 provides a brief comparison of the recommendations on the reporting format for energy efficiency metrics and measurement methods as per the ETIS, ITU and ATIS standards. The ETSI and ATIS standards recommend the</w:t>
      </w:r>
      <w:r w:rsidR="001A09CE">
        <w:rPr>
          <w:sz w:val="22"/>
          <w:szCs w:val="22"/>
        </w:rPr>
        <w:t xml:space="preserve"> </w:t>
      </w:r>
      <w:r w:rsidR="001A09CE" w:rsidRPr="001A09CE">
        <w:rPr>
          <w:sz w:val="22"/>
          <w:szCs w:val="22"/>
        </w:rPr>
        <w:t xml:space="preserve">guidelines on the test </w:t>
      </w:r>
      <w:proofErr w:type="gramStart"/>
      <w:r w:rsidR="001A09CE" w:rsidRPr="001A09CE">
        <w:rPr>
          <w:sz w:val="22"/>
          <w:szCs w:val="22"/>
        </w:rPr>
        <w:t>report</w:t>
      </w:r>
      <w:r w:rsidR="001A09CE">
        <w:rPr>
          <w:sz w:val="22"/>
          <w:szCs w:val="22"/>
        </w:rPr>
        <w:t xml:space="preserve"> </w:t>
      </w:r>
      <w:r>
        <w:rPr>
          <w:sz w:val="22"/>
          <w:szCs w:val="22"/>
        </w:rPr>
        <w:t xml:space="preserve"> </w:t>
      </w:r>
      <w:r w:rsidR="00393418">
        <w:rPr>
          <w:sz w:val="22"/>
          <w:szCs w:val="22"/>
        </w:rPr>
        <w:t>and</w:t>
      </w:r>
      <w:proofErr w:type="gramEnd"/>
      <w:r w:rsidR="00393418">
        <w:rPr>
          <w:sz w:val="22"/>
          <w:szCs w:val="22"/>
        </w:rPr>
        <w:t xml:space="preserve"> the parameters to be reported along with RBS specific configurations.</w:t>
      </w:r>
    </w:p>
    <w:p w:rsidR="005E1B5C" w:rsidRPr="005E1B5C" w:rsidRDefault="005E1B5C" w:rsidP="005E1B5C">
      <w:r>
        <w:rPr>
          <w:sz w:val="22"/>
          <w:szCs w:val="22"/>
        </w:rPr>
        <w:t>Table 12: Comparison of reporting formats</w:t>
      </w:r>
    </w:p>
    <w:tbl>
      <w:tblPr>
        <w:tblStyle w:val="TableGrid"/>
        <w:tblW w:w="5000" w:type="pct"/>
        <w:tblLook w:val="04A0"/>
      </w:tblPr>
      <w:tblGrid>
        <w:gridCol w:w="3629"/>
        <w:gridCol w:w="1303"/>
        <w:gridCol w:w="4925"/>
      </w:tblGrid>
      <w:tr w:rsidR="00114992" w:rsidRPr="00C36876" w:rsidTr="00114992">
        <w:tc>
          <w:tcPr>
            <w:tcW w:w="1841"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ETSI [1]</w:t>
            </w:r>
          </w:p>
        </w:tc>
        <w:tc>
          <w:tcPr>
            <w:tcW w:w="661" w:type="pct"/>
          </w:tcPr>
          <w:p w:rsidR="00114992" w:rsidRPr="00C36876" w:rsidRDefault="00114992" w:rsidP="003D4E2A">
            <w:pPr>
              <w:jc w:val="both"/>
              <w:rPr>
                <w:rFonts w:ascii="Times New Roman" w:hAnsi="Times New Roman" w:cs="Times New Roman"/>
              </w:rPr>
            </w:pPr>
            <w:r w:rsidRPr="00C36876">
              <w:rPr>
                <w:rFonts w:ascii="Times New Roman" w:hAnsi="Times New Roman" w:cs="Times New Roman"/>
              </w:rPr>
              <w:t>ITU [2]</w:t>
            </w:r>
          </w:p>
        </w:tc>
        <w:tc>
          <w:tcPr>
            <w:tcW w:w="2498" w:type="pct"/>
          </w:tcPr>
          <w:p w:rsidR="00114992" w:rsidRPr="00C36876" w:rsidRDefault="00114992" w:rsidP="00114992">
            <w:pPr>
              <w:jc w:val="both"/>
              <w:rPr>
                <w:rFonts w:ascii="Times New Roman" w:hAnsi="Times New Roman" w:cs="Times New Roman"/>
              </w:rPr>
            </w:pPr>
            <w:r w:rsidRPr="00C36876">
              <w:rPr>
                <w:rFonts w:ascii="Times New Roman" w:hAnsi="Times New Roman" w:cs="Times New Roman"/>
              </w:rPr>
              <w:t>ATIS [3]</w:t>
            </w:r>
          </w:p>
        </w:tc>
      </w:tr>
      <w:tr w:rsidR="00114992" w:rsidRPr="00C36876" w:rsidTr="00114992">
        <w:tc>
          <w:tcPr>
            <w:tcW w:w="1841" w:type="pct"/>
          </w:tcPr>
          <w:p w:rsidR="00114992" w:rsidRPr="00C36876" w:rsidRDefault="00114992" w:rsidP="0084014E">
            <w:pPr>
              <w:jc w:val="both"/>
              <w:rPr>
                <w:rFonts w:ascii="Times New Roman" w:hAnsi="Times New Roman" w:cs="Times New Roman"/>
              </w:rPr>
            </w:pPr>
            <w:r w:rsidRPr="00C36876">
              <w:rPr>
                <w:rFonts w:ascii="Times New Roman" w:hAnsi="Times New Roman" w:cs="Times New Roman"/>
              </w:rPr>
              <w:t>The results of the assessments shall be reported accurately, clearly, unambiguously and objectively, and in accordance with any specific instructions in the required method(s).</w:t>
            </w:r>
          </w:p>
          <w:p w:rsidR="00114992" w:rsidRPr="00C36876" w:rsidRDefault="00114992" w:rsidP="0084014E">
            <w:pPr>
              <w:jc w:val="both"/>
              <w:rPr>
                <w:rFonts w:ascii="Times New Roman" w:hAnsi="Times New Roman" w:cs="Times New Roman"/>
              </w:rPr>
            </w:pPr>
            <w:r w:rsidRPr="00C36876">
              <w:rPr>
                <w:rFonts w:ascii="Times New Roman" w:hAnsi="Times New Roman" w:cs="Times New Roman"/>
              </w:rPr>
              <w:t>A list of reference parameters, measurement conditions, test results and derived calculation results which are to be reported is given in annex A of ETSI 102 706 [1].</w:t>
            </w:r>
          </w:p>
          <w:p w:rsidR="00114992" w:rsidRPr="00C36876" w:rsidRDefault="00114992" w:rsidP="0084014E">
            <w:pPr>
              <w:jc w:val="both"/>
              <w:rPr>
                <w:rFonts w:ascii="Times New Roman" w:hAnsi="Times New Roman" w:cs="Times New Roman"/>
              </w:rPr>
            </w:pPr>
            <w:r w:rsidRPr="00C36876">
              <w:rPr>
                <w:rFonts w:ascii="Times New Roman" w:hAnsi="Times New Roman" w:cs="Times New Roman"/>
              </w:rPr>
              <w:t>Further guidelines on the test report can be found in clause 5.10 of ISO/IEC 17025 [5].</w:t>
            </w:r>
          </w:p>
        </w:tc>
        <w:tc>
          <w:tcPr>
            <w:tcW w:w="661" w:type="pct"/>
          </w:tcPr>
          <w:p w:rsidR="00114992" w:rsidRPr="00C36876" w:rsidRDefault="00114992" w:rsidP="00936B91">
            <w:pPr>
              <w:jc w:val="both"/>
              <w:rPr>
                <w:rFonts w:ascii="Times New Roman" w:hAnsi="Times New Roman" w:cs="Times New Roman"/>
              </w:rPr>
            </w:pPr>
            <w:r w:rsidRPr="00C36876">
              <w:rPr>
                <w:rFonts w:ascii="Times New Roman" w:hAnsi="Times New Roman" w:cs="Times New Roman"/>
              </w:rPr>
              <w:t>Not Defined</w:t>
            </w:r>
          </w:p>
        </w:tc>
        <w:tc>
          <w:tcPr>
            <w:tcW w:w="2498" w:type="pct"/>
          </w:tcPr>
          <w:p w:rsidR="00114992" w:rsidRPr="00C36876" w:rsidRDefault="00114992" w:rsidP="00114992">
            <w:pPr>
              <w:autoSpaceDE w:val="0"/>
              <w:autoSpaceDN w:val="0"/>
              <w:adjustRightInd w:val="0"/>
              <w:jc w:val="both"/>
              <w:rPr>
                <w:rFonts w:ascii="Times New Roman" w:hAnsi="Times New Roman" w:cs="Times New Roman"/>
              </w:rPr>
            </w:pPr>
            <w:r w:rsidRPr="00C36876">
              <w:rPr>
                <w:rFonts w:ascii="Times New Roman" w:hAnsi="Times New Roman" w:cs="Times New Roman"/>
              </w:rPr>
              <w:t>The test report shall contain complete information about the EUT, software version, EUT configuration information, hardware serial numbers, and test instruments’ models and serial numbers. The equipment class shall be included in the reporting description. The report would be based on the ATIS0600015-2009 [7]</w:t>
            </w:r>
            <w:r w:rsidR="00F43859">
              <w:rPr>
                <w:rFonts w:ascii="Times New Roman" w:hAnsi="Times New Roman" w:cs="Times New Roman"/>
              </w:rPr>
              <w:t xml:space="preserve"> general requirements for measurement reports.</w:t>
            </w:r>
          </w:p>
        </w:tc>
      </w:tr>
    </w:tbl>
    <w:p w:rsidR="00594ACC" w:rsidRDefault="00594ACC" w:rsidP="003D4E2A">
      <w:pPr>
        <w:jc w:val="both"/>
        <w:rPr>
          <w:sz w:val="22"/>
          <w:szCs w:val="22"/>
        </w:rPr>
      </w:pPr>
    </w:p>
    <w:p w:rsidR="00594ACC" w:rsidRDefault="00594ACC">
      <w:pPr>
        <w:spacing w:after="0"/>
        <w:rPr>
          <w:sz w:val="22"/>
          <w:szCs w:val="22"/>
        </w:rPr>
      </w:pPr>
      <w:r>
        <w:rPr>
          <w:sz w:val="22"/>
          <w:szCs w:val="22"/>
        </w:rPr>
        <w:br w:type="page"/>
      </w:r>
    </w:p>
    <w:p w:rsidR="005E5AB5" w:rsidRPr="00C36876" w:rsidRDefault="00746418" w:rsidP="005E5AB5">
      <w:pPr>
        <w:pStyle w:val="Heading1"/>
        <w:jc w:val="both"/>
        <w:rPr>
          <w:rFonts w:ascii="Times New Roman" w:hAnsi="Times New Roman"/>
          <w:szCs w:val="36"/>
        </w:rPr>
      </w:pPr>
      <w:bookmarkStart w:id="170" w:name="_Toc366510158"/>
      <w:r w:rsidRPr="00C36876">
        <w:rPr>
          <w:rFonts w:ascii="Times New Roman" w:hAnsi="Times New Roman"/>
          <w:szCs w:val="36"/>
        </w:rPr>
        <w:lastRenderedPageBreak/>
        <w:t>10</w:t>
      </w:r>
      <w:r w:rsidR="005E5AB5" w:rsidRPr="00C36876">
        <w:rPr>
          <w:rFonts w:ascii="Times New Roman" w:hAnsi="Times New Roman"/>
          <w:szCs w:val="36"/>
        </w:rPr>
        <w:tab/>
        <w:t>Indian Requirements</w:t>
      </w:r>
      <w:bookmarkEnd w:id="170"/>
    </w:p>
    <w:p w:rsidR="000867F1" w:rsidRPr="00C36876" w:rsidRDefault="000867F1" w:rsidP="00D310AD">
      <w:pPr>
        <w:pStyle w:val="Heading2"/>
      </w:pPr>
      <w:bookmarkStart w:id="171" w:name="_Toc366510159"/>
      <w:r w:rsidRPr="00C36876">
        <w:t>1</w:t>
      </w:r>
      <w:r w:rsidR="00D310AD">
        <w:t>0.1</w:t>
      </w:r>
      <w:r w:rsidR="00D310AD">
        <w:tab/>
      </w:r>
      <w:r w:rsidRPr="00C36876">
        <w:t>Definit</w:t>
      </w:r>
      <w:r w:rsidR="00D310AD">
        <w:t>ion of energy efficiency of RBS</w:t>
      </w:r>
      <w:bookmarkEnd w:id="171"/>
    </w:p>
    <w:p w:rsidR="005E5AB5" w:rsidRPr="00C36876" w:rsidRDefault="00411A79" w:rsidP="000867F1">
      <w:pPr>
        <w:jc w:val="both"/>
        <w:rPr>
          <w:sz w:val="22"/>
          <w:szCs w:val="22"/>
        </w:rPr>
      </w:pPr>
      <w:r>
        <w:rPr>
          <w:sz w:val="22"/>
          <w:szCs w:val="22"/>
        </w:rPr>
        <w:t>The general definition of</w:t>
      </w:r>
      <w:r w:rsidR="000867F1" w:rsidRPr="00C36876">
        <w:rPr>
          <w:sz w:val="22"/>
          <w:szCs w:val="22"/>
        </w:rPr>
        <w:t xml:space="preserve"> </w:t>
      </w:r>
      <w:r>
        <w:rPr>
          <w:sz w:val="22"/>
          <w:szCs w:val="22"/>
        </w:rPr>
        <w:t xml:space="preserve">energy efficiency </w:t>
      </w:r>
      <w:r w:rsidR="000867F1" w:rsidRPr="00C36876">
        <w:rPr>
          <w:sz w:val="22"/>
          <w:szCs w:val="22"/>
        </w:rPr>
        <w:t>metric by ITU [2] is: “Energy efficiency will be defined as the relationship between the specific functional unit for a piece of equipment (i.e., the useful work of telecommunications) and the energy consumption of that equipment.” This definition is generic and may be used as a guideline to determine the right metric for RBS.</w:t>
      </w:r>
    </w:p>
    <w:p w:rsidR="000867F1" w:rsidRPr="00C36876" w:rsidRDefault="000867F1" w:rsidP="003D4E2A">
      <w:pPr>
        <w:jc w:val="both"/>
        <w:rPr>
          <w:sz w:val="22"/>
          <w:szCs w:val="22"/>
        </w:rPr>
      </w:pPr>
      <w:r w:rsidRPr="00C36876">
        <w:rPr>
          <w:sz w:val="22"/>
          <w:szCs w:val="22"/>
        </w:rPr>
        <w:t xml:space="preserve">The ETSI [1] specification does not define an energy efficiency metric for the RBS equipment. It defines site level and network level energy efficiency metrics that are dependent upon non-ICT components like air conditioning, source of electrical energy etc. </w:t>
      </w:r>
      <w:r w:rsidR="00411A79">
        <w:rPr>
          <w:sz w:val="22"/>
          <w:szCs w:val="22"/>
        </w:rPr>
        <w:t>Hence, they do not reflect the energy efficiency performance of the telecom equipment alone.</w:t>
      </w:r>
    </w:p>
    <w:p w:rsidR="000867F1" w:rsidRPr="00C36876" w:rsidRDefault="000867F1" w:rsidP="003D4E2A">
      <w:pPr>
        <w:jc w:val="both"/>
        <w:rPr>
          <w:sz w:val="22"/>
          <w:szCs w:val="22"/>
        </w:rPr>
      </w:pPr>
      <w:r w:rsidRPr="00C36876">
        <w:rPr>
          <w:sz w:val="22"/>
          <w:szCs w:val="22"/>
        </w:rPr>
        <w:t>The ATIS [3] specification defines the energy efficiency of RBS equipment as the total useful work done per unit energy consumed by the equipment which is in agreement with the general definition of energy efficiency of telecommunication equipment.</w:t>
      </w:r>
    </w:p>
    <w:p w:rsidR="000867F1" w:rsidRPr="00C36876" w:rsidRDefault="00D310AD" w:rsidP="00D310AD">
      <w:pPr>
        <w:pStyle w:val="Heading2"/>
      </w:pPr>
      <w:bookmarkStart w:id="172" w:name="_Toc366510160"/>
      <w:r>
        <w:t xml:space="preserve">10.2 </w:t>
      </w:r>
      <w:r>
        <w:tab/>
        <w:t>RBS configurations</w:t>
      </w:r>
      <w:bookmarkEnd w:id="172"/>
    </w:p>
    <w:p w:rsidR="000867F1" w:rsidRPr="00C36876" w:rsidRDefault="000867F1" w:rsidP="000867F1">
      <w:pPr>
        <w:jc w:val="both"/>
        <w:rPr>
          <w:sz w:val="22"/>
          <w:szCs w:val="22"/>
        </w:rPr>
      </w:pPr>
      <w:r w:rsidRPr="00C36876">
        <w:rPr>
          <w:sz w:val="22"/>
          <w:szCs w:val="22"/>
        </w:rPr>
        <w:t xml:space="preserve">The Indian GSM deployment is heterogeneous and consists of various antenna profiles. Some of these listed by </w:t>
      </w:r>
      <w:r w:rsidR="00746418" w:rsidRPr="00C36876">
        <w:rPr>
          <w:sz w:val="22"/>
          <w:szCs w:val="22"/>
        </w:rPr>
        <w:t>CO</w:t>
      </w:r>
      <w:r w:rsidRPr="00C36876">
        <w:rPr>
          <w:sz w:val="22"/>
          <w:szCs w:val="22"/>
        </w:rPr>
        <w:t>AI [</w:t>
      </w:r>
      <w:r w:rsidR="00746418" w:rsidRPr="00C36876">
        <w:rPr>
          <w:sz w:val="22"/>
          <w:szCs w:val="22"/>
        </w:rPr>
        <w:t>8</w:t>
      </w:r>
      <w:r w:rsidRPr="00C36876">
        <w:rPr>
          <w:sz w:val="22"/>
          <w:szCs w:val="22"/>
        </w:rPr>
        <w:t>] are given below:</w:t>
      </w:r>
    </w:p>
    <w:p w:rsidR="000867F1" w:rsidRPr="00C36876" w:rsidRDefault="000867F1" w:rsidP="000867F1">
      <w:pPr>
        <w:jc w:val="both"/>
        <w:rPr>
          <w:sz w:val="22"/>
          <w:szCs w:val="22"/>
        </w:rPr>
      </w:pPr>
      <w:r w:rsidRPr="00C36876">
        <w:rPr>
          <w:sz w:val="22"/>
          <w:szCs w:val="22"/>
        </w:rPr>
        <w:t>Macro cell deployment</w:t>
      </w:r>
    </w:p>
    <w:p w:rsidR="00746418" w:rsidRPr="00C36876" w:rsidRDefault="000867F1" w:rsidP="000867F1">
      <w:pPr>
        <w:jc w:val="both"/>
        <w:rPr>
          <w:sz w:val="22"/>
          <w:szCs w:val="22"/>
        </w:rPr>
      </w:pPr>
      <w:proofErr w:type="gramStart"/>
      <w:r w:rsidRPr="00C36876">
        <w:rPr>
          <w:sz w:val="22"/>
          <w:szCs w:val="22"/>
        </w:rPr>
        <w:t>a</w:t>
      </w:r>
      <w:proofErr w:type="gramEnd"/>
      <w:r w:rsidRPr="00C36876">
        <w:rPr>
          <w:sz w:val="22"/>
          <w:szCs w:val="22"/>
        </w:rPr>
        <w:t>.</w:t>
      </w:r>
      <w:r w:rsidR="00746418" w:rsidRPr="00C36876">
        <w:rPr>
          <w:sz w:val="22"/>
          <w:szCs w:val="22"/>
        </w:rPr>
        <w:t xml:space="preserve"> 1-1-1</w:t>
      </w:r>
      <w:r w:rsidRPr="00C36876">
        <w:rPr>
          <w:sz w:val="22"/>
          <w:szCs w:val="22"/>
        </w:rPr>
        <w:t xml:space="preserve"> </w:t>
      </w:r>
    </w:p>
    <w:p w:rsidR="000867F1" w:rsidRPr="00C36876" w:rsidRDefault="00746418" w:rsidP="000867F1">
      <w:pPr>
        <w:jc w:val="both"/>
        <w:rPr>
          <w:sz w:val="22"/>
          <w:szCs w:val="22"/>
        </w:rPr>
      </w:pPr>
      <w:proofErr w:type="gramStart"/>
      <w:r w:rsidRPr="00C36876">
        <w:rPr>
          <w:sz w:val="22"/>
          <w:szCs w:val="22"/>
        </w:rPr>
        <w:t>b</w:t>
      </w:r>
      <w:proofErr w:type="gramEnd"/>
      <w:r w:rsidRPr="00C36876">
        <w:rPr>
          <w:sz w:val="22"/>
          <w:szCs w:val="22"/>
        </w:rPr>
        <w:t xml:space="preserve">. </w:t>
      </w:r>
      <w:r w:rsidR="000867F1" w:rsidRPr="00C36876">
        <w:rPr>
          <w:sz w:val="22"/>
          <w:szCs w:val="22"/>
        </w:rPr>
        <w:t>2-2-2</w:t>
      </w:r>
    </w:p>
    <w:p w:rsidR="000867F1" w:rsidRPr="00C36876" w:rsidRDefault="00746418" w:rsidP="000867F1">
      <w:pPr>
        <w:jc w:val="both"/>
        <w:rPr>
          <w:sz w:val="22"/>
          <w:szCs w:val="22"/>
        </w:rPr>
      </w:pPr>
      <w:proofErr w:type="gramStart"/>
      <w:r w:rsidRPr="00C36876">
        <w:rPr>
          <w:sz w:val="22"/>
          <w:szCs w:val="22"/>
        </w:rPr>
        <w:t>c</w:t>
      </w:r>
      <w:proofErr w:type="gramEnd"/>
      <w:r w:rsidR="000867F1" w:rsidRPr="00C36876">
        <w:rPr>
          <w:sz w:val="22"/>
          <w:szCs w:val="22"/>
        </w:rPr>
        <w:t>. 4-4-4</w:t>
      </w:r>
    </w:p>
    <w:p w:rsidR="000867F1" w:rsidRPr="00C36876" w:rsidRDefault="00746418" w:rsidP="000867F1">
      <w:pPr>
        <w:jc w:val="both"/>
        <w:rPr>
          <w:sz w:val="22"/>
          <w:szCs w:val="22"/>
        </w:rPr>
      </w:pPr>
      <w:proofErr w:type="gramStart"/>
      <w:r w:rsidRPr="00C36876">
        <w:rPr>
          <w:sz w:val="22"/>
          <w:szCs w:val="22"/>
        </w:rPr>
        <w:t>d</w:t>
      </w:r>
      <w:proofErr w:type="gramEnd"/>
      <w:r w:rsidR="000867F1" w:rsidRPr="00C36876">
        <w:rPr>
          <w:sz w:val="22"/>
          <w:szCs w:val="22"/>
        </w:rPr>
        <w:t xml:space="preserve">. 5-5-5 </w:t>
      </w:r>
    </w:p>
    <w:p w:rsidR="000867F1" w:rsidRPr="00C36876" w:rsidRDefault="00746418" w:rsidP="000867F1">
      <w:pPr>
        <w:jc w:val="both"/>
        <w:rPr>
          <w:sz w:val="22"/>
          <w:szCs w:val="22"/>
        </w:rPr>
      </w:pPr>
      <w:proofErr w:type="gramStart"/>
      <w:r w:rsidRPr="00C36876">
        <w:rPr>
          <w:sz w:val="22"/>
          <w:szCs w:val="22"/>
        </w:rPr>
        <w:t>e</w:t>
      </w:r>
      <w:proofErr w:type="gramEnd"/>
      <w:r w:rsidR="000867F1" w:rsidRPr="00C36876">
        <w:rPr>
          <w:sz w:val="22"/>
          <w:szCs w:val="22"/>
        </w:rPr>
        <w:t>. 6-6-6</w:t>
      </w:r>
    </w:p>
    <w:p w:rsidR="000867F1" w:rsidRPr="00C36876" w:rsidRDefault="00746418" w:rsidP="000867F1">
      <w:pPr>
        <w:jc w:val="both"/>
        <w:rPr>
          <w:sz w:val="22"/>
          <w:szCs w:val="22"/>
        </w:rPr>
      </w:pPr>
      <w:proofErr w:type="gramStart"/>
      <w:r w:rsidRPr="00C36876">
        <w:rPr>
          <w:sz w:val="22"/>
          <w:szCs w:val="22"/>
        </w:rPr>
        <w:t>f</w:t>
      </w:r>
      <w:proofErr w:type="gramEnd"/>
      <w:r w:rsidR="000867F1" w:rsidRPr="00C36876">
        <w:rPr>
          <w:sz w:val="22"/>
          <w:szCs w:val="22"/>
        </w:rPr>
        <w:t>. 8-8-8</w:t>
      </w:r>
    </w:p>
    <w:p w:rsidR="000867F1" w:rsidRPr="00C36876" w:rsidRDefault="00746418" w:rsidP="000867F1">
      <w:pPr>
        <w:jc w:val="both"/>
        <w:rPr>
          <w:sz w:val="22"/>
          <w:szCs w:val="22"/>
        </w:rPr>
      </w:pPr>
      <w:proofErr w:type="gramStart"/>
      <w:r w:rsidRPr="00C36876">
        <w:rPr>
          <w:sz w:val="22"/>
          <w:szCs w:val="22"/>
        </w:rPr>
        <w:t>g</w:t>
      </w:r>
      <w:proofErr w:type="gramEnd"/>
      <w:r w:rsidR="000867F1" w:rsidRPr="00C36876">
        <w:rPr>
          <w:sz w:val="22"/>
          <w:szCs w:val="22"/>
        </w:rPr>
        <w:t>. 10-10-10</w:t>
      </w:r>
    </w:p>
    <w:p w:rsidR="00746418" w:rsidRPr="00C36876" w:rsidRDefault="00746418" w:rsidP="000867F1">
      <w:pPr>
        <w:jc w:val="both"/>
        <w:rPr>
          <w:sz w:val="22"/>
          <w:szCs w:val="22"/>
        </w:rPr>
      </w:pPr>
    </w:p>
    <w:p w:rsidR="000867F1" w:rsidRPr="00C36876" w:rsidRDefault="000867F1" w:rsidP="000867F1">
      <w:pPr>
        <w:jc w:val="both"/>
        <w:rPr>
          <w:sz w:val="22"/>
          <w:szCs w:val="22"/>
        </w:rPr>
      </w:pPr>
      <w:r w:rsidRPr="00C36876">
        <w:rPr>
          <w:sz w:val="22"/>
          <w:szCs w:val="22"/>
        </w:rPr>
        <w:t>In building Micro cell deployment</w:t>
      </w:r>
    </w:p>
    <w:p w:rsidR="000867F1" w:rsidRPr="00C36876" w:rsidRDefault="000867F1" w:rsidP="000867F1">
      <w:pPr>
        <w:jc w:val="both"/>
        <w:rPr>
          <w:sz w:val="22"/>
          <w:szCs w:val="22"/>
        </w:rPr>
      </w:pPr>
      <w:r w:rsidRPr="00C36876">
        <w:rPr>
          <w:sz w:val="22"/>
          <w:szCs w:val="22"/>
        </w:rPr>
        <w:t>a. 2-0-0</w:t>
      </w:r>
    </w:p>
    <w:p w:rsidR="000867F1" w:rsidRPr="00C36876" w:rsidRDefault="000867F1" w:rsidP="000867F1">
      <w:pPr>
        <w:jc w:val="both"/>
        <w:rPr>
          <w:sz w:val="22"/>
          <w:szCs w:val="22"/>
        </w:rPr>
      </w:pPr>
      <w:proofErr w:type="gramStart"/>
      <w:r w:rsidRPr="00C36876">
        <w:rPr>
          <w:sz w:val="22"/>
          <w:szCs w:val="22"/>
        </w:rPr>
        <w:t>b</w:t>
      </w:r>
      <w:proofErr w:type="gramEnd"/>
      <w:r w:rsidRPr="00C36876">
        <w:rPr>
          <w:sz w:val="22"/>
          <w:szCs w:val="22"/>
        </w:rPr>
        <w:t>. 2-2-0</w:t>
      </w:r>
    </w:p>
    <w:p w:rsidR="000867F1" w:rsidRPr="00C36876" w:rsidRDefault="00C76275" w:rsidP="000867F1">
      <w:pPr>
        <w:jc w:val="both"/>
        <w:rPr>
          <w:sz w:val="22"/>
          <w:szCs w:val="22"/>
        </w:rPr>
      </w:pPr>
      <w:r w:rsidRPr="00C36876">
        <w:rPr>
          <w:sz w:val="22"/>
          <w:szCs w:val="22"/>
        </w:rPr>
        <w:t xml:space="preserve">The ETSI </w:t>
      </w:r>
      <w:r w:rsidR="00411A79" w:rsidRPr="00C36876">
        <w:rPr>
          <w:sz w:val="22"/>
          <w:szCs w:val="22"/>
        </w:rPr>
        <w:t>specification [</w:t>
      </w:r>
      <w:r w:rsidR="00411A79">
        <w:rPr>
          <w:sz w:val="22"/>
          <w:szCs w:val="22"/>
        </w:rPr>
        <w:t>1] describes</w:t>
      </w:r>
      <w:r w:rsidRPr="00C36876">
        <w:rPr>
          <w:sz w:val="22"/>
          <w:szCs w:val="22"/>
        </w:rPr>
        <w:t xml:space="preserve"> the 2-2-2, 4-4-4 and 8-8-8 configuration, whereas the </w:t>
      </w:r>
      <w:r w:rsidR="00411A79">
        <w:rPr>
          <w:sz w:val="22"/>
          <w:szCs w:val="22"/>
        </w:rPr>
        <w:t>ATIS specification [3] describes</w:t>
      </w:r>
      <w:r w:rsidRPr="00C36876">
        <w:rPr>
          <w:sz w:val="22"/>
          <w:szCs w:val="22"/>
        </w:rPr>
        <w:t xml:space="preserve"> the 2-2-2 configuration alone.</w:t>
      </w:r>
      <w:r w:rsidR="007773B7" w:rsidRPr="00C36876">
        <w:rPr>
          <w:sz w:val="22"/>
          <w:szCs w:val="22"/>
        </w:rPr>
        <w:t xml:space="preserve"> Indian deployment configurations must be further supported in the specifications. Further, comparison must be allowed among RBS equipment of the same configuration since the useful work done [</w:t>
      </w:r>
      <w:proofErr w:type="spellStart"/>
      <w:r w:rsidR="007773B7" w:rsidRPr="00C36876">
        <w:rPr>
          <w:sz w:val="22"/>
          <w:szCs w:val="22"/>
        </w:rPr>
        <w:t>Erlang</w:t>
      </w:r>
      <w:proofErr w:type="spellEnd"/>
      <w:r w:rsidR="007773B7" w:rsidRPr="00C36876">
        <w:rPr>
          <w:sz w:val="22"/>
          <w:szCs w:val="22"/>
        </w:rPr>
        <w:t xml:space="preserve"> traffic capacity] increases non-linearly with increase in TRUs (Transceiver Units).</w:t>
      </w:r>
    </w:p>
    <w:p w:rsidR="007773B7" w:rsidRPr="00C36876" w:rsidRDefault="00D310AD" w:rsidP="00D310AD">
      <w:pPr>
        <w:pStyle w:val="Heading2"/>
      </w:pPr>
      <w:bookmarkStart w:id="173" w:name="_Toc366510161"/>
      <w:r>
        <w:t>10.3</w:t>
      </w:r>
      <w:r>
        <w:tab/>
      </w:r>
      <w:r w:rsidR="007773B7" w:rsidRPr="00C36876">
        <w:t>Transmit power of the RBS</w:t>
      </w:r>
      <w:bookmarkEnd w:id="173"/>
    </w:p>
    <w:p w:rsidR="00C76275" w:rsidRPr="00C36876" w:rsidRDefault="007773B7" w:rsidP="000867F1">
      <w:pPr>
        <w:jc w:val="both"/>
        <w:rPr>
          <w:sz w:val="22"/>
          <w:szCs w:val="22"/>
        </w:rPr>
      </w:pPr>
      <w:r w:rsidRPr="00C36876">
        <w:rPr>
          <w:sz w:val="22"/>
          <w:szCs w:val="22"/>
        </w:rPr>
        <w:t>The ETSI specification [1] has considered e</w:t>
      </w:r>
      <w:r w:rsidR="00C76275" w:rsidRPr="00C36876">
        <w:rPr>
          <w:sz w:val="22"/>
          <w:szCs w:val="22"/>
        </w:rPr>
        <w:t xml:space="preserve">nergy efficiency measurements for </w:t>
      </w:r>
      <w:r w:rsidRPr="00C36876">
        <w:rPr>
          <w:sz w:val="22"/>
          <w:szCs w:val="22"/>
        </w:rPr>
        <w:t xml:space="preserve">RF output power levels of </w:t>
      </w:r>
      <w:r w:rsidR="00C76275" w:rsidRPr="00C36876">
        <w:rPr>
          <w:sz w:val="22"/>
          <w:szCs w:val="22"/>
        </w:rPr>
        <w:t xml:space="preserve">3-100 W. </w:t>
      </w:r>
      <w:r w:rsidRPr="00C36876">
        <w:rPr>
          <w:sz w:val="22"/>
          <w:szCs w:val="22"/>
        </w:rPr>
        <w:t>Further the ATIS specification [3] suggests measurement at 20 W RF power per sector.</w:t>
      </w:r>
      <w:r w:rsidR="00C76275" w:rsidRPr="00C36876">
        <w:rPr>
          <w:sz w:val="22"/>
          <w:szCs w:val="22"/>
        </w:rPr>
        <w:t xml:space="preserve"> </w:t>
      </w:r>
      <w:r w:rsidRPr="00C36876">
        <w:rPr>
          <w:sz w:val="22"/>
          <w:szCs w:val="22"/>
        </w:rPr>
        <w:t xml:space="preserve">While considering </w:t>
      </w:r>
      <w:proofErr w:type="spellStart"/>
      <w:r w:rsidRPr="00C36876">
        <w:rPr>
          <w:sz w:val="22"/>
          <w:szCs w:val="22"/>
        </w:rPr>
        <w:t>pico</w:t>
      </w:r>
      <w:proofErr w:type="spellEnd"/>
      <w:r w:rsidRPr="00C36876">
        <w:rPr>
          <w:sz w:val="22"/>
          <w:szCs w:val="22"/>
        </w:rPr>
        <w:t>, micro RBS apart from the macro coverage equipments, appropriate transmit power levels should also be supported.</w:t>
      </w:r>
    </w:p>
    <w:p w:rsidR="007773B7" w:rsidRPr="00C36876" w:rsidRDefault="00D310AD" w:rsidP="00D310AD">
      <w:pPr>
        <w:pStyle w:val="Heading2"/>
      </w:pPr>
      <w:bookmarkStart w:id="174" w:name="_Toc366510162"/>
      <w:r>
        <w:lastRenderedPageBreak/>
        <w:t>10</w:t>
      </w:r>
      <w:r w:rsidR="00F57D27" w:rsidRPr="00C36876">
        <w:t>.</w:t>
      </w:r>
      <w:r>
        <w:t>4</w:t>
      </w:r>
      <w:r>
        <w:tab/>
      </w:r>
      <w:r w:rsidR="00F57D27" w:rsidRPr="00C36876">
        <w:t xml:space="preserve"> Computation of energy efficiency metric</w:t>
      </w:r>
      <w:bookmarkEnd w:id="174"/>
    </w:p>
    <w:p w:rsidR="00F57D27" w:rsidRPr="00C36876" w:rsidRDefault="00F57D27" w:rsidP="00F57D27">
      <w:pPr>
        <w:jc w:val="both"/>
        <w:rPr>
          <w:sz w:val="22"/>
          <w:szCs w:val="22"/>
        </w:rPr>
      </w:pPr>
      <w:r w:rsidRPr="00C36876">
        <w:rPr>
          <w:sz w:val="22"/>
          <w:szCs w:val="22"/>
        </w:rPr>
        <w:t>The ETSI specification [1] takes care of variable load levels for the UEs connected to the GSM RBS. However, it does not simulate either the presence of multiple UEs nor their relative distance from the RBS</w:t>
      </w:r>
      <w:r w:rsidR="008410B0" w:rsidRPr="00C36876">
        <w:rPr>
          <w:sz w:val="22"/>
          <w:szCs w:val="22"/>
        </w:rPr>
        <w:t xml:space="preserve"> in case of the static load testing</w:t>
      </w:r>
      <w:r w:rsidRPr="00C36876">
        <w:rPr>
          <w:sz w:val="22"/>
          <w:szCs w:val="22"/>
        </w:rPr>
        <w:t>. At the same time, the ATIS spec</w:t>
      </w:r>
      <w:r w:rsidR="008410B0" w:rsidRPr="00C36876">
        <w:rPr>
          <w:sz w:val="22"/>
          <w:szCs w:val="22"/>
        </w:rPr>
        <w:t>ification [3</w:t>
      </w:r>
      <w:r w:rsidRPr="00C36876">
        <w:rPr>
          <w:sz w:val="22"/>
          <w:szCs w:val="22"/>
        </w:rPr>
        <w:t xml:space="preserve">] takes into consideration both the variable load levels (five levels) and </w:t>
      </w:r>
      <w:r w:rsidR="00B72BE1">
        <w:rPr>
          <w:sz w:val="22"/>
          <w:szCs w:val="22"/>
        </w:rPr>
        <w:t xml:space="preserve">the </w:t>
      </w:r>
      <w:r w:rsidRPr="00C36876">
        <w:rPr>
          <w:sz w:val="22"/>
          <w:szCs w:val="22"/>
        </w:rPr>
        <w:t>relative distances of the UEs from the RBS (three levels).</w:t>
      </w:r>
    </w:p>
    <w:p w:rsidR="00F57D27" w:rsidRPr="00C36876" w:rsidRDefault="00F57D27" w:rsidP="00F57D27">
      <w:pPr>
        <w:jc w:val="both"/>
        <w:rPr>
          <w:sz w:val="22"/>
          <w:szCs w:val="22"/>
        </w:rPr>
      </w:pPr>
      <w:r w:rsidRPr="00C36876">
        <w:rPr>
          <w:sz w:val="22"/>
          <w:szCs w:val="22"/>
        </w:rPr>
        <w:t xml:space="preserve">It may be noted that in practice, the Indian GSM deployment is very heterogeneous and discrete levels of load and subscriber density </w:t>
      </w:r>
      <w:proofErr w:type="spellStart"/>
      <w:r w:rsidRPr="00C36876">
        <w:rPr>
          <w:sz w:val="22"/>
          <w:szCs w:val="22"/>
        </w:rPr>
        <w:t>w.r.t</w:t>
      </w:r>
      <w:proofErr w:type="spellEnd"/>
      <w:r w:rsidRPr="00C36876">
        <w:rPr>
          <w:sz w:val="22"/>
          <w:szCs w:val="22"/>
        </w:rPr>
        <w:t xml:space="preserve"> distance from RBS cannot accurately model the Indian scenario. The densities vary a lot from the urban scenario to the rural scenario as well as depend on network planning. From TEC data in [8], the dense urban deployment (2% of total Indian deployment) can have </w:t>
      </w:r>
      <w:proofErr w:type="spellStart"/>
      <w:r w:rsidRPr="00C36876">
        <w:rPr>
          <w:sz w:val="22"/>
          <w:szCs w:val="22"/>
        </w:rPr>
        <w:t>intersite</w:t>
      </w:r>
      <w:proofErr w:type="spellEnd"/>
      <w:r w:rsidRPr="00C36876">
        <w:rPr>
          <w:sz w:val="22"/>
          <w:szCs w:val="22"/>
        </w:rPr>
        <w:t xml:space="preserve"> distance of 100 meters with more than 100% of </w:t>
      </w:r>
      <w:proofErr w:type="spellStart"/>
      <w:r w:rsidRPr="00C36876">
        <w:rPr>
          <w:sz w:val="22"/>
          <w:szCs w:val="22"/>
        </w:rPr>
        <w:t>tele</w:t>
      </w:r>
      <w:proofErr w:type="spellEnd"/>
      <w:r w:rsidRPr="00C36876">
        <w:rPr>
          <w:sz w:val="22"/>
          <w:szCs w:val="22"/>
        </w:rPr>
        <w:t xml:space="preserve">-penetration whereas the rural deployment (48% of total Indian deployment) can have </w:t>
      </w:r>
      <w:proofErr w:type="spellStart"/>
      <w:r w:rsidRPr="00C36876">
        <w:rPr>
          <w:sz w:val="22"/>
          <w:szCs w:val="22"/>
        </w:rPr>
        <w:t>intersite</w:t>
      </w:r>
      <w:proofErr w:type="spellEnd"/>
      <w:r w:rsidRPr="00C36876">
        <w:rPr>
          <w:sz w:val="22"/>
          <w:szCs w:val="22"/>
        </w:rPr>
        <w:t xml:space="preserve"> distance of 1130 meters with just 12% of </w:t>
      </w:r>
      <w:proofErr w:type="spellStart"/>
      <w:r w:rsidRPr="00C36876">
        <w:rPr>
          <w:sz w:val="22"/>
          <w:szCs w:val="22"/>
        </w:rPr>
        <w:t>tele</w:t>
      </w:r>
      <w:proofErr w:type="spellEnd"/>
      <w:r w:rsidRPr="00C36876">
        <w:rPr>
          <w:sz w:val="22"/>
          <w:szCs w:val="22"/>
        </w:rPr>
        <w:t>-penetration. Thus, using pre-defined coefficients to model subscriber density in a cell area may lead to incorrect interpretation of results.</w:t>
      </w:r>
    </w:p>
    <w:p w:rsidR="00F57D27" w:rsidRPr="00C36876" w:rsidRDefault="00F57D27" w:rsidP="00F57D27">
      <w:pPr>
        <w:jc w:val="both"/>
        <w:rPr>
          <w:sz w:val="22"/>
          <w:szCs w:val="22"/>
        </w:rPr>
      </w:pPr>
      <w:r w:rsidRPr="00C36876">
        <w:rPr>
          <w:sz w:val="22"/>
          <w:szCs w:val="22"/>
        </w:rPr>
        <w:t xml:space="preserve">The COAI data [8] shows that the average utilization of city GSM deployment is close to 70% in India. However, due to unpredictable spread of traffic a small percent of cells in the cities encounter traffic overload and therefore call drops. In such conditions, the operator would upgrade the network capacity. Thus </w:t>
      </w:r>
      <w:r w:rsidR="008410B0" w:rsidRPr="00C36876">
        <w:rPr>
          <w:sz w:val="22"/>
          <w:szCs w:val="22"/>
        </w:rPr>
        <w:t>modelling</w:t>
      </w:r>
      <w:r w:rsidRPr="00C36876">
        <w:rPr>
          <w:sz w:val="22"/>
          <w:szCs w:val="22"/>
        </w:rPr>
        <w:t xml:space="preserve"> either 0% or 100% traffic load states for measurement of energy efficiency is not recommended. The appropriate load levels for low, medium and high traffic conditions may be obtained from updated TRAI data or from operators.</w:t>
      </w:r>
    </w:p>
    <w:p w:rsidR="008410B0" w:rsidRPr="00C36876" w:rsidRDefault="00D310AD" w:rsidP="00D310AD">
      <w:pPr>
        <w:pStyle w:val="Heading2"/>
      </w:pPr>
      <w:bookmarkStart w:id="175" w:name="_Toc366510163"/>
      <w:r>
        <w:t>10</w:t>
      </w:r>
      <w:r w:rsidR="008410B0" w:rsidRPr="00C36876">
        <w:t>.</w:t>
      </w:r>
      <w:r>
        <w:t>5</w:t>
      </w:r>
      <w:r>
        <w:tab/>
      </w:r>
      <w:r w:rsidR="008410B0" w:rsidRPr="00C36876">
        <w:t>Traffic models</w:t>
      </w:r>
      <w:bookmarkEnd w:id="175"/>
    </w:p>
    <w:p w:rsidR="00B72BE1" w:rsidRDefault="008410B0" w:rsidP="00F57D27">
      <w:pPr>
        <w:jc w:val="both"/>
        <w:rPr>
          <w:sz w:val="22"/>
          <w:szCs w:val="22"/>
        </w:rPr>
      </w:pPr>
      <w:r w:rsidRPr="00C36876">
        <w:rPr>
          <w:sz w:val="22"/>
          <w:szCs w:val="22"/>
        </w:rPr>
        <w:t xml:space="preserve">Voice only traffic is considered in both the ATIS and ETSI specification. In practice a mix </w:t>
      </w:r>
      <w:r w:rsidR="007D4052">
        <w:rPr>
          <w:sz w:val="22"/>
          <w:szCs w:val="22"/>
        </w:rPr>
        <w:t>traffic model with voice and</w:t>
      </w:r>
      <w:r w:rsidRPr="00C36876">
        <w:rPr>
          <w:sz w:val="22"/>
          <w:szCs w:val="22"/>
        </w:rPr>
        <w:t xml:space="preserve"> data </w:t>
      </w:r>
      <w:r w:rsidR="007D4052">
        <w:rPr>
          <w:sz w:val="22"/>
          <w:szCs w:val="22"/>
        </w:rPr>
        <w:t xml:space="preserve">simultaneous </w:t>
      </w:r>
      <w:r w:rsidRPr="00C36876">
        <w:rPr>
          <w:sz w:val="22"/>
          <w:szCs w:val="22"/>
        </w:rPr>
        <w:t xml:space="preserve">traffic is used in GSM/GPRS network with few TSs dedicated for data traffic. Such a model needs to be introduced for taking care of mix traffic scenario. </w:t>
      </w:r>
    </w:p>
    <w:p w:rsidR="00B72BE1" w:rsidRDefault="00B72BE1">
      <w:pPr>
        <w:spacing w:after="0"/>
        <w:rPr>
          <w:sz w:val="22"/>
          <w:szCs w:val="22"/>
        </w:rPr>
      </w:pPr>
      <w:r>
        <w:rPr>
          <w:sz w:val="22"/>
          <w:szCs w:val="22"/>
        </w:rPr>
        <w:br w:type="page"/>
      </w:r>
    </w:p>
    <w:p w:rsidR="00B90629" w:rsidRPr="00C36876" w:rsidRDefault="00746418" w:rsidP="003D4E2A">
      <w:pPr>
        <w:pStyle w:val="Heading1"/>
        <w:jc w:val="both"/>
        <w:rPr>
          <w:rFonts w:ascii="Times New Roman" w:hAnsi="Times New Roman"/>
          <w:szCs w:val="36"/>
        </w:rPr>
      </w:pPr>
      <w:bookmarkStart w:id="176" w:name="_Toc366510164"/>
      <w:r w:rsidRPr="00C36876">
        <w:rPr>
          <w:rFonts w:ascii="Times New Roman" w:hAnsi="Times New Roman"/>
          <w:szCs w:val="36"/>
        </w:rPr>
        <w:lastRenderedPageBreak/>
        <w:t>11</w:t>
      </w:r>
      <w:r w:rsidR="00B90629" w:rsidRPr="00C36876">
        <w:rPr>
          <w:rFonts w:ascii="Times New Roman" w:hAnsi="Times New Roman"/>
          <w:szCs w:val="36"/>
        </w:rPr>
        <w:tab/>
        <w:t>Conclusion</w:t>
      </w:r>
      <w:bookmarkEnd w:id="176"/>
    </w:p>
    <w:bookmarkEnd w:id="152"/>
    <w:bookmarkEnd w:id="153"/>
    <w:bookmarkEnd w:id="154"/>
    <w:bookmarkEnd w:id="155"/>
    <w:bookmarkEnd w:id="156"/>
    <w:p w:rsidR="00594ACC" w:rsidRDefault="007D4052" w:rsidP="003D4E2A">
      <w:pPr>
        <w:pStyle w:val="Guidance"/>
        <w:jc w:val="both"/>
        <w:rPr>
          <w:i w:val="0"/>
          <w:color w:val="auto"/>
          <w:sz w:val="22"/>
          <w:szCs w:val="22"/>
        </w:rPr>
      </w:pPr>
      <w:r>
        <w:rPr>
          <w:i w:val="0"/>
          <w:color w:val="auto"/>
          <w:sz w:val="22"/>
          <w:szCs w:val="22"/>
        </w:rPr>
        <w:t>This technical report provides detailed comparative analysis of the applicable global standards for energy efficiency of GSM radio base station equipments.</w:t>
      </w:r>
      <w:r w:rsidR="00ED082F">
        <w:rPr>
          <w:i w:val="0"/>
          <w:color w:val="auto"/>
          <w:sz w:val="22"/>
          <w:szCs w:val="22"/>
        </w:rPr>
        <w:t xml:space="preserve"> It is found that, currently only the ATIS standard [3] defines energy efficiency metric for the GSM RBS equipment. Further, India specific requirements have been outlined in the Section 10</w:t>
      </w:r>
      <w:r w:rsidR="00B72BE1">
        <w:rPr>
          <w:i w:val="0"/>
          <w:color w:val="auto"/>
          <w:sz w:val="22"/>
          <w:szCs w:val="22"/>
        </w:rPr>
        <w:t>, that indicate that both ETSI and ATIS standard do not fully address the Indian GSM network requirements.</w:t>
      </w:r>
      <w:r w:rsidR="00ED082F">
        <w:rPr>
          <w:i w:val="0"/>
          <w:color w:val="auto"/>
          <w:sz w:val="22"/>
          <w:szCs w:val="22"/>
        </w:rPr>
        <w:t xml:space="preserve"> </w:t>
      </w:r>
    </w:p>
    <w:p w:rsidR="00594ACC" w:rsidRDefault="00594ACC">
      <w:pPr>
        <w:spacing w:after="0"/>
        <w:rPr>
          <w:sz w:val="22"/>
          <w:szCs w:val="22"/>
        </w:rPr>
      </w:pPr>
      <w:r>
        <w:rPr>
          <w:i/>
          <w:sz w:val="22"/>
          <w:szCs w:val="22"/>
        </w:rPr>
        <w:br w:type="page"/>
      </w:r>
    </w:p>
    <w:p w:rsidR="00E8629F" w:rsidRPr="00C36876" w:rsidRDefault="00E8629F" w:rsidP="0015210E">
      <w:pPr>
        <w:pStyle w:val="Heading9"/>
        <w:rPr>
          <w:rFonts w:ascii="Times New Roman" w:hAnsi="Times New Roman"/>
        </w:rPr>
      </w:pPr>
      <w:bookmarkStart w:id="177" w:name="_Toc436619263"/>
      <w:bookmarkStart w:id="178" w:name="_Toc451844193"/>
      <w:bookmarkStart w:id="179" w:name="_Toc466346624"/>
      <w:bookmarkStart w:id="180" w:name="_Toc466348860"/>
      <w:bookmarkStart w:id="181" w:name="_Toc466352970"/>
      <w:bookmarkStart w:id="182" w:name="_Toc472222537"/>
      <w:bookmarkStart w:id="183" w:name="_Toc366510165"/>
      <w:r w:rsidRPr="00C36876">
        <w:rPr>
          <w:rFonts w:ascii="Times New Roman" w:hAnsi="Times New Roman"/>
        </w:rPr>
        <w:lastRenderedPageBreak/>
        <w:t>Annex &lt;A</w:t>
      </w:r>
      <w:proofErr w:type="gramStart"/>
      <w:r w:rsidRPr="00C36876">
        <w:rPr>
          <w:rFonts w:ascii="Times New Roman" w:hAnsi="Times New Roman"/>
        </w:rPr>
        <w:t>&gt;:</w:t>
      </w:r>
      <w:bookmarkEnd w:id="177"/>
      <w:bookmarkEnd w:id="178"/>
      <w:proofErr w:type="gramEnd"/>
      <w:r w:rsidRPr="00C36876">
        <w:rPr>
          <w:rFonts w:ascii="Times New Roman" w:hAnsi="Times New Roman"/>
        </w:rPr>
        <w:br/>
        <w:t>&lt;Annex title&gt;</w:t>
      </w:r>
      <w:bookmarkEnd w:id="179"/>
      <w:bookmarkEnd w:id="180"/>
      <w:bookmarkEnd w:id="181"/>
      <w:bookmarkEnd w:id="182"/>
      <w:bookmarkEnd w:id="183"/>
    </w:p>
    <w:p w:rsidR="00E8629F" w:rsidRPr="00C36876" w:rsidRDefault="00E8629F" w:rsidP="003D4E2A">
      <w:pPr>
        <w:pStyle w:val="Guidance"/>
        <w:jc w:val="both"/>
        <w:rPr>
          <w:sz w:val="22"/>
          <w:szCs w:val="22"/>
        </w:rPr>
      </w:pPr>
      <w:r w:rsidRPr="00C36876">
        <w:rPr>
          <w:sz w:val="22"/>
          <w:szCs w:val="22"/>
        </w:rPr>
        <w:t>Annexes are labelled A, B, C, etc. and are "informative"(3G TRs are informative documents by nature).</w:t>
      </w:r>
    </w:p>
    <w:p w:rsidR="00E8629F" w:rsidRPr="00C36876" w:rsidRDefault="00E8629F" w:rsidP="0015210E">
      <w:pPr>
        <w:pStyle w:val="Heading1"/>
        <w:rPr>
          <w:rFonts w:ascii="Times New Roman" w:hAnsi="Times New Roman"/>
        </w:rPr>
      </w:pPr>
      <w:bookmarkStart w:id="184" w:name="_Toc472222538"/>
      <w:bookmarkStart w:id="185" w:name="_Toc366510166"/>
      <w:r w:rsidRPr="00C36876">
        <w:rPr>
          <w:rFonts w:ascii="Times New Roman" w:hAnsi="Times New Roman"/>
        </w:rPr>
        <w:t>A.1</w:t>
      </w:r>
      <w:r w:rsidRPr="00C36876">
        <w:rPr>
          <w:rFonts w:ascii="Times New Roman" w:hAnsi="Times New Roman"/>
        </w:rPr>
        <w:tab/>
        <w:t>Heading levels in an annex</w:t>
      </w:r>
      <w:bookmarkEnd w:id="184"/>
      <w:bookmarkEnd w:id="185"/>
    </w:p>
    <w:p w:rsidR="00E8629F" w:rsidRPr="00C36876" w:rsidRDefault="00E8629F" w:rsidP="0015210E">
      <w:pPr>
        <w:pStyle w:val="Guidance"/>
      </w:pPr>
      <w:r w:rsidRPr="00C36876">
        <w:rPr>
          <w:sz w:val="36"/>
        </w:rPr>
        <w:br w:type="page"/>
      </w:r>
      <w:bookmarkStart w:id="186" w:name="_Toc449843135"/>
      <w:bookmarkStart w:id="187" w:name="_Toc454789384"/>
      <w:bookmarkStart w:id="188" w:name="_Toc466346626"/>
      <w:bookmarkStart w:id="189" w:name="_Toc466348861"/>
      <w:bookmarkStart w:id="190" w:name="_Toc466352971"/>
      <w:bookmarkStart w:id="191" w:name="_Toc472222539"/>
      <w:bookmarkStart w:id="192" w:name="historyclause"/>
      <w:bookmarkStart w:id="193" w:name="_Toc345380288"/>
      <w:bookmarkStart w:id="194" w:name="_Toc345380467"/>
      <w:bookmarkStart w:id="195" w:name="_Toc345380552"/>
      <w:bookmarkStart w:id="196" w:name="_Toc345380637"/>
      <w:bookmarkStart w:id="197" w:name="_Toc345380722"/>
      <w:bookmarkStart w:id="198" w:name="_Toc345381662"/>
      <w:bookmarkStart w:id="199" w:name="_Toc345381826"/>
      <w:bookmarkStart w:id="200" w:name="_Toc345381963"/>
      <w:bookmarkStart w:id="201" w:name="_Toc345382408"/>
      <w:bookmarkStart w:id="202" w:name="_Toc345382493"/>
      <w:bookmarkStart w:id="203" w:name="_Toc345382599"/>
      <w:bookmarkStart w:id="204" w:name="_Toc345382760"/>
      <w:bookmarkStart w:id="205" w:name="_Toc345382845"/>
      <w:bookmarkStart w:id="206" w:name="_Toc345383119"/>
      <w:bookmarkStart w:id="207" w:name="_Toc345383291"/>
      <w:bookmarkStart w:id="208" w:name="_Toc345383962"/>
      <w:bookmarkStart w:id="209" w:name="_Toc345384247"/>
      <w:bookmarkStart w:id="210" w:name="_Toc345384828"/>
      <w:bookmarkStart w:id="211" w:name="_Toc345385032"/>
      <w:bookmarkStart w:id="212" w:name="_Toc345386113"/>
      <w:bookmarkStart w:id="213" w:name="_Toc345405449"/>
      <w:bookmarkStart w:id="214" w:name="_Toc345405610"/>
      <w:bookmarkStart w:id="215" w:name="_Toc345405695"/>
      <w:bookmarkStart w:id="216" w:name="_Toc345405780"/>
      <w:bookmarkStart w:id="217" w:name="_Toc345405865"/>
      <w:bookmarkStart w:id="218" w:name="_Toc345406215"/>
      <w:bookmarkStart w:id="219" w:name="_Toc345406563"/>
      <w:bookmarkStart w:id="220" w:name="_Toc345406648"/>
      <w:bookmarkStart w:id="221" w:name="_Toc345406733"/>
      <w:bookmarkStart w:id="222" w:name="_Toc345406818"/>
      <w:bookmarkStart w:id="223" w:name="_Toc345407140"/>
      <w:bookmarkStart w:id="224" w:name="_Toc345409574"/>
      <w:bookmarkStart w:id="225" w:name="_Toc345409684"/>
      <w:bookmarkStart w:id="226" w:name="_Toc345409769"/>
      <w:bookmarkStart w:id="227" w:name="_Toc345410565"/>
      <w:bookmarkStart w:id="228" w:name="_Toc345410650"/>
      <w:bookmarkStart w:id="229" w:name="_Toc345735882"/>
      <w:bookmarkStart w:id="230" w:name="_Toc345736201"/>
      <w:bookmarkStart w:id="231" w:name="_Toc345736286"/>
      <w:bookmarkStart w:id="232" w:name="_Toc351282584"/>
      <w:bookmarkStart w:id="233" w:name="_Toc374955690"/>
      <w:bookmarkStart w:id="234" w:name="_Toc436619030"/>
      <w:bookmarkStart w:id="235" w:name="_Toc436619267"/>
      <w:bookmarkStart w:id="236" w:name="_Toc451844197"/>
      <w:r w:rsidR="002134F1" w:rsidRPr="00C36876">
        <w:lastRenderedPageBreak/>
        <w:t>Annex &lt;1</w:t>
      </w:r>
      <w:r w:rsidRPr="00C36876">
        <w:t>&gt;</w:t>
      </w:r>
      <w:proofErr w:type="gramStart"/>
      <w:r w:rsidRPr="00C36876">
        <w:t>:</w:t>
      </w:r>
      <w:proofErr w:type="gramEnd"/>
      <w:r w:rsidRPr="00C36876">
        <w:br/>
        <w:t>Change history</w:t>
      </w:r>
      <w:bookmarkEnd w:id="186"/>
      <w:bookmarkEnd w:id="187"/>
      <w:bookmarkEnd w:id="188"/>
      <w:bookmarkEnd w:id="189"/>
      <w:bookmarkEnd w:id="190"/>
      <w:bookmarkEnd w:id="191"/>
    </w:p>
    <w:p w:rsidR="00E8629F" w:rsidRPr="00C36876" w:rsidRDefault="00E8629F" w:rsidP="0015210E">
      <w:pPr>
        <w:pStyle w:val="Guidance"/>
      </w:pPr>
      <w:r w:rsidRPr="00C36876">
        <w:t>It is usual to include an annex (usually the final annex of the document) for reports under TSG change control which details the change history of the report using a table as follows:</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00"/>
        <w:gridCol w:w="800"/>
        <w:gridCol w:w="901"/>
        <w:gridCol w:w="426"/>
        <w:gridCol w:w="428"/>
        <w:gridCol w:w="4867"/>
        <w:gridCol w:w="567"/>
        <w:gridCol w:w="567"/>
      </w:tblGrid>
      <w:tr w:rsidR="00E8629F" w:rsidRPr="00C36876">
        <w:trPr>
          <w:cantSplit/>
        </w:trPr>
        <w:tc>
          <w:tcPr>
            <w:tcW w:w="9356" w:type="dxa"/>
            <w:gridSpan w:val="8"/>
            <w:tcBorders>
              <w:bottom w:val="nil"/>
            </w:tcBorders>
            <w:shd w:val="solid" w:color="FFFFFF" w:fill="auto"/>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Change history</w:t>
            </w:r>
          </w:p>
        </w:tc>
      </w:tr>
      <w:tr w:rsidR="00E8629F" w:rsidRPr="00C36876">
        <w:tc>
          <w:tcPr>
            <w:tcW w:w="800"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Date</w:t>
            </w:r>
          </w:p>
        </w:tc>
        <w:tc>
          <w:tcPr>
            <w:tcW w:w="800"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TSG #</w:t>
            </w:r>
          </w:p>
        </w:tc>
        <w:tc>
          <w:tcPr>
            <w:tcW w:w="901"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TSG Doc.</w:t>
            </w:r>
          </w:p>
        </w:tc>
        <w:tc>
          <w:tcPr>
            <w:tcW w:w="426"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CR</w:t>
            </w:r>
          </w:p>
        </w:tc>
        <w:tc>
          <w:tcPr>
            <w:tcW w:w="428"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Rev</w:t>
            </w:r>
          </w:p>
        </w:tc>
        <w:tc>
          <w:tcPr>
            <w:tcW w:w="4867"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Subject/Comment</w:t>
            </w:r>
          </w:p>
        </w:tc>
        <w:tc>
          <w:tcPr>
            <w:tcW w:w="567"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Old</w:t>
            </w:r>
          </w:p>
        </w:tc>
        <w:tc>
          <w:tcPr>
            <w:tcW w:w="567" w:type="dxa"/>
            <w:shd w:val="pct10" w:color="auto" w:fill="FFFFFF"/>
          </w:tcPr>
          <w:p w:rsidR="00E8629F" w:rsidRPr="00C36876" w:rsidRDefault="00E8629F" w:rsidP="003D4E2A">
            <w:pPr>
              <w:pStyle w:val="TAL"/>
              <w:jc w:val="both"/>
              <w:rPr>
                <w:rFonts w:ascii="Times New Roman" w:hAnsi="Times New Roman"/>
                <w:b/>
                <w:sz w:val="22"/>
                <w:szCs w:val="22"/>
              </w:rPr>
            </w:pPr>
            <w:r w:rsidRPr="00C36876">
              <w:rPr>
                <w:rFonts w:ascii="Times New Roman" w:hAnsi="Times New Roman"/>
                <w:b/>
                <w:sz w:val="22"/>
                <w:szCs w:val="22"/>
              </w:rPr>
              <w:t>New</w:t>
            </w:r>
          </w:p>
        </w:tc>
      </w:tr>
      <w:tr w:rsidR="00E8629F" w:rsidRPr="00C36876">
        <w:tc>
          <w:tcPr>
            <w:tcW w:w="800" w:type="dxa"/>
            <w:shd w:val="solid" w:color="FFFFFF" w:fill="auto"/>
          </w:tcPr>
          <w:p w:rsidR="00E8629F" w:rsidRPr="00C36876" w:rsidRDefault="00E8629F" w:rsidP="003D4E2A">
            <w:pPr>
              <w:pStyle w:val="Guidance"/>
              <w:jc w:val="both"/>
              <w:rPr>
                <w:sz w:val="22"/>
                <w:szCs w:val="22"/>
              </w:rPr>
            </w:pPr>
            <w:r w:rsidRPr="00C36876">
              <w:rPr>
                <w:sz w:val="22"/>
                <w:szCs w:val="22"/>
              </w:rPr>
              <w:t>20</w:t>
            </w:r>
            <w:r w:rsidR="00B93834" w:rsidRPr="00C36876">
              <w:rPr>
                <w:sz w:val="22"/>
                <w:szCs w:val="22"/>
                <w:lang w:eastAsia="ja-JP"/>
              </w:rPr>
              <w:t>13</w:t>
            </w:r>
            <w:r w:rsidR="00AA3439" w:rsidRPr="00C36876">
              <w:rPr>
                <w:sz w:val="22"/>
                <w:szCs w:val="22"/>
              </w:rPr>
              <w:t>-08</w:t>
            </w:r>
          </w:p>
        </w:tc>
        <w:tc>
          <w:tcPr>
            <w:tcW w:w="800" w:type="dxa"/>
            <w:shd w:val="solid" w:color="FFFFFF" w:fill="auto"/>
          </w:tcPr>
          <w:p w:rsidR="00E8629F" w:rsidRPr="00C36876" w:rsidRDefault="00E8629F" w:rsidP="003D4E2A">
            <w:pPr>
              <w:pStyle w:val="Guidance"/>
              <w:jc w:val="both"/>
              <w:rPr>
                <w:sz w:val="22"/>
                <w:szCs w:val="22"/>
              </w:rPr>
            </w:pPr>
          </w:p>
        </w:tc>
        <w:tc>
          <w:tcPr>
            <w:tcW w:w="901" w:type="dxa"/>
            <w:shd w:val="solid" w:color="FFFFFF" w:fill="auto"/>
          </w:tcPr>
          <w:p w:rsidR="00E8629F" w:rsidRPr="00C36876" w:rsidRDefault="00E8629F" w:rsidP="003D4E2A">
            <w:pPr>
              <w:pStyle w:val="Guidance"/>
              <w:jc w:val="both"/>
              <w:rPr>
                <w:sz w:val="22"/>
                <w:szCs w:val="22"/>
              </w:rPr>
            </w:pPr>
          </w:p>
        </w:tc>
        <w:tc>
          <w:tcPr>
            <w:tcW w:w="426" w:type="dxa"/>
            <w:shd w:val="solid" w:color="FFFFFF" w:fill="auto"/>
          </w:tcPr>
          <w:p w:rsidR="00E8629F" w:rsidRPr="00C36876" w:rsidRDefault="00E8629F" w:rsidP="003D4E2A">
            <w:pPr>
              <w:pStyle w:val="Guidance"/>
              <w:jc w:val="both"/>
              <w:rPr>
                <w:sz w:val="22"/>
                <w:szCs w:val="22"/>
              </w:rPr>
            </w:pPr>
          </w:p>
        </w:tc>
        <w:tc>
          <w:tcPr>
            <w:tcW w:w="428" w:type="dxa"/>
            <w:shd w:val="solid" w:color="FFFFFF" w:fill="auto"/>
          </w:tcPr>
          <w:p w:rsidR="00E8629F" w:rsidRPr="00C36876" w:rsidRDefault="00E8629F" w:rsidP="003D4E2A">
            <w:pPr>
              <w:pStyle w:val="Guidance"/>
              <w:jc w:val="both"/>
              <w:rPr>
                <w:sz w:val="22"/>
                <w:szCs w:val="22"/>
              </w:rPr>
            </w:pPr>
          </w:p>
        </w:tc>
        <w:tc>
          <w:tcPr>
            <w:tcW w:w="4867" w:type="dxa"/>
            <w:shd w:val="solid" w:color="FFFFFF" w:fill="auto"/>
          </w:tcPr>
          <w:p w:rsidR="00E8629F" w:rsidRPr="00C36876" w:rsidRDefault="00B93834" w:rsidP="00AA3439">
            <w:pPr>
              <w:pStyle w:val="Guidance"/>
              <w:jc w:val="both"/>
              <w:rPr>
                <w:sz w:val="22"/>
                <w:szCs w:val="22"/>
                <w:lang w:eastAsia="ja-JP"/>
              </w:rPr>
            </w:pPr>
            <w:r w:rsidRPr="00C36876">
              <w:rPr>
                <w:sz w:val="22"/>
                <w:szCs w:val="22"/>
                <w:lang w:eastAsia="ja-JP"/>
              </w:rPr>
              <w:t xml:space="preserve">TOC for TR on Energy Efficiency of </w:t>
            </w:r>
            <w:r w:rsidR="00AA3439" w:rsidRPr="00C36876">
              <w:rPr>
                <w:sz w:val="22"/>
                <w:szCs w:val="22"/>
                <w:lang w:eastAsia="ja-JP"/>
              </w:rPr>
              <w:t>RBS</w:t>
            </w:r>
            <w:r w:rsidRPr="00C36876">
              <w:rPr>
                <w:sz w:val="22"/>
                <w:szCs w:val="22"/>
                <w:lang w:eastAsia="ja-JP"/>
              </w:rPr>
              <w:t xml:space="preserve"> equipments</w:t>
            </w:r>
            <w:r w:rsidR="00F75A16" w:rsidRPr="00C36876">
              <w:rPr>
                <w:sz w:val="22"/>
                <w:szCs w:val="22"/>
                <w:lang w:eastAsia="ja-JP"/>
              </w:rPr>
              <w:t>.</w:t>
            </w:r>
          </w:p>
        </w:tc>
        <w:tc>
          <w:tcPr>
            <w:tcW w:w="567" w:type="dxa"/>
            <w:shd w:val="solid" w:color="FFFFFF" w:fill="auto"/>
          </w:tcPr>
          <w:p w:rsidR="00E8629F" w:rsidRPr="00C36876" w:rsidRDefault="00E8629F" w:rsidP="003D4E2A">
            <w:pPr>
              <w:pStyle w:val="Guidance"/>
              <w:jc w:val="both"/>
              <w:rPr>
                <w:sz w:val="22"/>
                <w:szCs w:val="22"/>
              </w:rPr>
            </w:pPr>
          </w:p>
        </w:tc>
        <w:tc>
          <w:tcPr>
            <w:tcW w:w="567" w:type="dxa"/>
            <w:shd w:val="solid" w:color="FFFFFF" w:fill="auto"/>
          </w:tcPr>
          <w:p w:rsidR="00E8629F" w:rsidRPr="00C36876" w:rsidRDefault="008D29B6" w:rsidP="003D4E2A">
            <w:pPr>
              <w:pStyle w:val="Guidance"/>
              <w:jc w:val="both"/>
              <w:rPr>
                <w:sz w:val="22"/>
                <w:szCs w:val="22"/>
                <w:lang w:eastAsia="ja-JP"/>
              </w:rPr>
            </w:pPr>
            <w:r w:rsidRPr="00C36876">
              <w:rPr>
                <w:sz w:val="22"/>
                <w:szCs w:val="22"/>
                <w:lang w:eastAsia="ja-JP"/>
              </w:rPr>
              <w:t>0.0.0</w:t>
            </w:r>
          </w:p>
        </w:tc>
      </w:tr>
      <w:tr w:rsidR="00E8629F" w:rsidRPr="00C36876">
        <w:tc>
          <w:tcPr>
            <w:tcW w:w="800" w:type="dxa"/>
            <w:tcBorders>
              <w:bottom w:val="nil"/>
            </w:tcBorders>
            <w:shd w:val="solid" w:color="FFFFFF" w:fill="auto"/>
          </w:tcPr>
          <w:p w:rsidR="00E8629F" w:rsidRPr="00C36876" w:rsidRDefault="00E8629F" w:rsidP="003D4E2A">
            <w:pPr>
              <w:pStyle w:val="Guidance"/>
              <w:jc w:val="both"/>
              <w:rPr>
                <w:sz w:val="22"/>
                <w:szCs w:val="22"/>
              </w:rPr>
            </w:pPr>
          </w:p>
        </w:tc>
        <w:tc>
          <w:tcPr>
            <w:tcW w:w="800" w:type="dxa"/>
            <w:tcBorders>
              <w:bottom w:val="nil"/>
            </w:tcBorders>
            <w:shd w:val="solid" w:color="FFFFFF" w:fill="auto"/>
          </w:tcPr>
          <w:p w:rsidR="00E8629F" w:rsidRPr="00C36876" w:rsidRDefault="00E8629F" w:rsidP="003D4E2A">
            <w:pPr>
              <w:pStyle w:val="Guidance"/>
              <w:jc w:val="both"/>
              <w:rPr>
                <w:sz w:val="22"/>
                <w:szCs w:val="22"/>
              </w:rPr>
            </w:pPr>
          </w:p>
        </w:tc>
        <w:tc>
          <w:tcPr>
            <w:tcW w:w="901" w:type="dxa"/>
            <w:tcBorders>
              <w:bottom w:val="nil"/>
            </w:tcBorders>
            <w:shd w:val="solid" w:color="FFFFFF" w:fill="auto"/>
          </w:tcPr>
          <w:p w:rsidR="00E8629F" w:rsidRPr="00C36876" w:rsidRDefault="00E8629F" w:rsidP="003D4E2A">
            <w:pPr>
              <w:pStyle w:val="Guidance"/>
              <w:jc w:val="both"/>
              <w:rPr>
                <w:sz w:val="22"/>
                <w:szCs w:val="22"/>
              </w:rPr>
            </w:pPr>
          </w:p>
        </w:tc>
        <w:tc>
          <w:tcPr>
            <w:tcW w:w="426" w:type="dxa"/>
            <w:tcBorders>
              <w:bottom w:val="nil"/>
            </w:tcBorders>
            <w:shd w:val="solid" w:color="FFFFFF" w:fill="auto"/>
          </w:tcPr>
          <w:p w:rsidR="00E8629F" w:rsidRPr="00C36876" w:rsidRDefault="00E8629F" w:rsidP="003D4E2A">
            <w:pPr>
              <w:pStyle w:val="Guidance"/>
              <w:jc w:val="both"/>
              <w:rPr>
                <w:sz w:val="22"/>
                <w:szCs w:val="22"/>
              </w:rPr>
            </w:pPr>
          </w:p>
        </w:tc>
        <w:tc>
          <w:tcPr>
            <w:tcW w:w="428" w:type="dxa"/>
            <w:tcBorders>
              <w:bottom w:val="nil"/>
            </w:tcBorders>
            <w:shd w:val="solid" w:color="FFFFFF" w:fill="auto"/>
          </w:tcPr>
          <w:p w:rsidR="00E8629F" w:rsidRPr="00C36876" w:rsidRDefault="00E8629F" w:rsidP="003D4E2A">
            <w:pPr>
              <w:pStyle w:val="Guidance"/>
              <w:jc w:val="both"/>
              <w:rPr>
                <w:sz w:val="22"/>
                <w:szCs w:val="22"/>
              </w:rPr>
            </w:pPr>
          </w:p>
        </w:tc>
        <w:tc>
          <w:tcPr>
            <w:tcW w:w="4867" w:type="dxa"/>
            <w:tcBorders>
              <w:bottom w:val="nil"/>
            </w:tcBorders>
            <w:shd w:val="solid" w:color="FFFFFF" w:fill="auto"/>
          </w:tcPr>
          <w:p w:rsidR="00E8629F" w:rsidRPr="00C36876" w:rsidRDefault="00E8629F" w:rsidP="003D4E2A">
            <w:pPr>
              <w:pStyle w:val="Guidance"/>
              <w:jc w:val="both"/>
              <w:rPr>
                <w:sz w:val="22"/>
                <w:szCs w:val="22"/>
              </w:rPr>
            </w:pPr>
          </w:p>
        </w:tc>
        <w:tc>
          <w:tcPr>
            <w:tcW w:w="567" w:type="dxa"/>
            <w:tcBorders>
              <w:bottom w:val="nil"/>
            </w:tcBorders>
            <w:shd w:val="solid" w:color="FFFFFF" w:fill="auto"/>
          </w:tcPr>
          <w:p w:rsidR="00E8629F" w:rsidRPr="00C36876" w:rsidRDefault="00E8629F" w:rsidP="003D4E2A">
            <w:pPr>
              <w:pStyle w:val="Guidance"/>
              <w:jc w:val="both"/>
              <w:rPr>
                <w:sz w:val="22"/>
                <w:szCs w:val="22"/>
              </w:rPr>
            </w:pPr>
          </w:p>
        </w:tc>
        <w:tc>
          <w:tcPr>
            <w:tcW w:w="567" w:type="dxa"/>
            <w:tcBorders>
              <w:bottom w:val="nil"/>
            </w:tcBorders>
            <w:shd w:val="solid" w:color="FFFFFF" w:fill="auto"/>
          </w:tcPr>
          <w:p w:rsidR="00E8629F" w:rsidRPr="00C36876" w:rsidRDefault="00E8629F" w:rsidP="003D4E2A">
            <w:pPr>
              <w:pStyle w:val="Guidance"/>
              <w:jc w:val="both"/>
              <w:rPr>
                <w:sz w:val="22"/>
                <w:szCs w:val="22"/>
              </w:rPr>
            </w:pPr>
          </w:p>
        </w:tc>
      </w:tr>
      <w:tr w:rsidR="00E8629F" w:rsidRPr="00C36876">
        <w:tc>
          <w:tcPr>
            <w:tcW w:w="800" w:type="dxa"/>
            <w:tcBorders>
              <w:bottom w:val="nil"/>
            </w:tcBorders>
            <w:shd w:val="solid" w:color="FFFFFF" w:fill="auto"/>
          </w:tcPr>
          <w:p w:rsidR="00E8629F" w:rsidRPr="00C36876" w:rsidRDefault="00E8629F" w:rsidP="003D4E2A">
            <w:pPr>
              <w:pStyle w:val="Guidance"/>
              <w:jc w:val="both"/>
              <w:rPr>
                <w:sz w:val="22"/>
                <w:szCs w:val="22"/>
              </w:rPr>
            </w:pPr>
          </w:p>
        </w:tc>
        <w:tc>
          <w:tcPr>
            <w:tcW w:w="800" w:type="dxa"/>
            <w:tcBorders>
              <w:bottom w:val="nil"/>
            </w:tcBorders>
            <w:shd w:val="solid" w:color="FFFFFF" w:fill="auto"/>
          </w:tcPr>
          <w:p w:rsidR="00E8629F" w:rsidRPr="00C36876" w:rsidRDefault="00E8629F" w:rsidP="003D4E2A">
            <w:pPr>
              <w:pStyle w:val="Guidance"/>
              <w:jc w:val="both"/>
              <w:rPr>
                <w:sz w:val="22"/>
                <w:szCs w:val="22"/>
              </w:rPr>
            </w:pPr>
          </w:p>
        </w:tc>
        <w:tc>
          <w:tcPr>
            <w:tcW w:w="901" w:type="dxa"/>
            <w:tcBorders>
              <w:bottom w:val="nil"/>
            </w:tcBorders>
            <w:shd w:val="solid" w:color="FFFFFF" w:fill="auto"/>
          </w:tcPr>
          <w:p w:rsidR="00E8629F" w:rsidRPr="00C36876" w:rsidRDefault="00E8629F" w:rsidP="003D4E2A">
            <w:pPr>
              <w:pStyle w:val="Guidance"/>
              <w:jc w:val="both"/>
              <w:rPr>
                <w:sz w:val="22"/>
                <w:szCs w:val="22"/>
              </w:rPr>
            </w:pPr>
          </w:p>
        </w:tc>
        <w:tc>
          <w:tcPr>
            <w:tcW w:w="426" w:type="dxa"/>
            <w:tcBorders>
              <w:bottom w:val="nil"/>
            </w:tcBorders>
            <w:shd w:val="solid" w:color="FFFFFF" w:fill="auto"/>
          </w:tcPr>
          <w:p w:rsidR="00E8629F" w:rsidRPr="00C36876" w:rsidRDefault="00E8629F" w:rsidP="003D4E2A">
            <w:pPr>
              <w:pStyle w:val="Guidance"/>
              <w:jc w:val="both"/>
              <w:rPr>
                <w:sz w:val="22"/>
                <w:szCs w:val="22"/>
              </w:rPr>
            </w:pPr>
          </w:p>
        </w:tc>
        <w:tc>
          <w:tcPr>
            <w:tcW w:w="428" w:type="dxa"/>
            <w:tcBorders>
              <w:bottom w:val="nil"/>
            </w:tcBorders>
            <w:shd w:val="solid" w:color="FFFFFF" w:fill="auto"/>
          </w:tcPr>
          <w:p w:rsidR="00E8629F" w:rsidRPr="00C36876" w:rsidRDefault="00E8629F" w:rsidP="003D4E2A">
            <w:pPr>
              <w:pStyle w:val="Guidance"/>
              <w:jc w:val="both"/>
              <w:rPr>
                <w:sz w:val="22"/>
                <w:szCs w:val="22"/>
              </w:rPr>
            </w:pPr>
          </w:p>
        </w:tc>
        <w:tc>
          <w:tcPr>
            <w:tcW w:w="4867" w:type="dxa"/>
            <w:tcBorders>
              <w:bottom w:val="nil"/>
            </w:tcBorders>
            <w:shd w:val="solid" w:color="FFFFFF" w:fill="auto"/>
          </w:tcPr>
          <w:p w:rsidR="00E8629F" w:rsidRPr="00C36876" w:rsidRDefault="00E8629F" w:rsidP="003D4E2A">
            <w:pPr>
              <w:pStyle w:val="Guidance"/>
              <w:jc w:val="both"/>
              <w:rPr>
                <w:sz w:val="22"/>
                <w:szCs w:val="22"/>
              </w:rPr>
            </w:pPr>
          </w:p>
        </w:tc>
        <w:tc>
          <w:tcPr>
            <w:tcW w:w="567" w:type="dxa"/>
            <w:tcBorders>
              <w:bottom w:val="nil"/>
            </w:tcBorders>
            <w:shd w:val="solid" w:color="FFFFFF" w:fill="auto"/>
          </w:tcPr>
          <w:p w:rsidR="00E8629F" w:rsidRPr="00C36876" w:rsidRDefault="00E8629F" w:rsidP="003D4E2A">
            <w:pPr>
              <w:pStyle w:val="Guidance"/>
              <w:jc w:val="both"/>
              <w:rPr>
                <w:sz w:val="22"/>
                <w:szCs w:val="22"/>
              </w:rPr>
            </w:pPr>
          </w:p>
        </w:tc>
        <w:tc>
          <w:tcPr>
            <w:tcW w:w="567" w:type="dxa"/>
            <w:tcBorders>
              <w:bottom w:val="nil"/>
            </w:tcBorders>
            <w:shd w:val="solid" w:color="FFFFFF" w:fill="auto"/>
          </w:tcPr>
          <w:p w:rsidR="00E8629F" w:rsidRPr="00C36876" w:rsidRDefault="00E8629F" w:rsidP="003D4E2A">
            <w:pPr>
              <w:pStyle w:val="Guidance"/>
              <w:jc w:val="both"/>
              <w:rPr>
                <w:sz w:val="22"/>
                <w:szCs w:val="22"/>
              </w:rPr>
            </w:pPr>
          </w:p>
        </w:tc>
      </w:tr>
      <w:tr w:rsidR="00E8629F" w:rsidRPr="00C3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r>
      <w:tr w:rsidR="00E8629F" w:rsidRPr="00C3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r>
      <w:tr w:rsidR="00E8629F" w:rsidRPr="00C3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r>
      <w:tr w:rsidR="00E8629F" w:rsidRPr="00C3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r>
      <w:tr w:rsidR="00E8629F" w:rsidRPr="00C3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r>
      <w:tr w:rsidR="00E8629F" w:rsidRPr="00C3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r>
      <w:tr w:rsidR="00E8629F" w:rsidRPr="00C3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428"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48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snapToGrid w:val="0"/>
                <w:color w:val="000000"/>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E8629F" w:rsidRPr="00C36876" w:rsidRDefault="00E8629F" w:rsidP="003D4E2A">
            <w:pPr>
              <w:spacing w:after="0"/>
              <w:jc w:val="both"/>
              <w:rPr>
                <w:i/>
                <w:iCs/>
                <w:snapToGrid w:val="0"/>
                <w:color w:val="0000FF"/>
                <w:sz w:val="22"/>
                <w:szCs w:val="22"/>
                <w:lang w:val="en-AU"/>
              </w:rPr>
            </w:pPr>
          </w:p>
        </w:tc>
      </w:tr>
      <w:tr w:rsidR="00E8629F" w:rsidRPr="00C36876">
        <w:tc>
          <w:tcPr>
            <w:tcW w:w="800" w:type="dxa"/>
            <w:shd w:val="solid" w:color="FFFFFF" w:fill="auto"/>
          </w:tcPr>
          <w:p w:rsidR="00E8629F" w:rsidRPr="00C36876" w:rsidRDefault="00E8629F" w:rsidP="003D4E2A">
            <w:pPr>
              <w:spacing w:after="0"/>
              <w:jc w:val="both"/>
              <w:rPr>
                <w:i/>
                <w:snapToGrid w:val="0"/>
                <w:color w:val="0000FF"/>
                <w:sz w:val="22"/>
                <w:szCs w:val="22"/>
                <w:lang w:val="en-AU"/>
              </w:rPr>
            </w:pPr>
          </w:p>
        </w:tc>
        <w:tc>
          <w:tcPr>
            <w:tcW w:w="800" w:type="dxa"/>
            <w:shd w:val="solid" w:color="FFFFFF" w:fill="auto"/>
          </w:tcPr>
          <w:p w:rsidR="00E8629F" w:rsidRPr="00C36876" w:rsidRDefault="00E8629F" w:rsidP="003D4E2A">
            <w:pPr>
              <w:spacing w:after="0"/>
              <w:jc w:val="both"/>
              <w:rPr>
                <w:i/>
                <w:snapToGrid w:val="0"/>
                <w:color w:val="0000FF"/>
                <w:sz w:val="22"/>
                <w:szCs w:val="22"/>
                <w:lang w:val="en-AU"/>
              </w:rPr>
            </w:pPr>
          </w:p>
        </w:tc>
        <w:tc>
          <w:tcPr>
            <w:tcW w:w="901" w:type="dxa"/>
            <w:shd w:val="solid" w:color="FFFFFF" w:fill="auto"/>
          </w:tcPr>
          <w:p w:rsidR="00E8629F" w:rsidRPr="00C36876" w:rsidRDefault="00E8629F" w:rsidP="003D4E2A">
            <w:pPr>
              <w:spacing w:after="0"/>
              <w:jc w:val="both"/>
              <w:rPr>
                <w:i/>
                <w:snapToGrid w:val="0"/>
                <w:color w:val="0000FF"/>
                <w:sz w:val="22"/>
                <w:szCs w:val="22"/>
                <w:lang w:val="en-AU"/>
              </w:rPr>
            </w:pPr>
          </w:p>
        </w:tc>
        <w:tc>
          <w:tcPr>
            <w:tcW w:w="426" w:type="dxa"/>
            <w:shd w:val="solid" w:color="FFFFFF" w:fill="auto"/>
          </w:tcPr>
          <w:p w:rsidR="00E8629F" w:rsidRPr="00C36876" w:rsidRDefault="00E8629F" w:rsidP="003D4E2A">
            <w:pPr>
              <w:spacing w:after="0"/>
              <w:jc w:val="both"/>
              <w:rPr>
                <w:i/>
                <w:snapToGrid w:val="0"/>
                <w:color w:val="0000FF"/>
                <w:sz w:val="22"/>
                <w:szCs w:val="22"/>
                <w:lang w:val="en-AU"/>
              </w:rPr>
            </w:pPr>
          </w:p>
        </w:tc>
        <w:tc>
          <w:tcPr>
            <w:tcW w:w="428" w:type="dxa"/>
            <w:shd w:val="solid" w:color="FFFFFF" w:fill="auto"/>
          </w:tcPr>
          <w:p w:rsidR="00E8629F" w:rsidRPr="00C36876" w:rsidRDefault="00E8629F" w:rsidP="003D4E2A">
            <w:pPr>
              <w:spacing w:after="0"/>
              <w:jc w:val="both"/>
              <w:rPr>
                <w:i/>
                <w:snapToGrid w:val="0"/>
                <w:color w:val="0000FF"/>
                <w:sz w:val="22"/>
                <w:szCs w:val="22"/>
                <w:lang w:val="en-AU"/>
              </w:rPr>
            </w:pPr>
          </w:p>
        </w:tc>
        <w:tc>
          <w:tcPr>
            <w:tcW w:w="4867" w:type="dxa"/>
            <w:shd w:val="solid" w:color="FFFFFF" w:fill="auto"/>
          </w:tcPr>
          <w:p w:rsidR="00E8629F" w:rsidRPr="00C36876" w:rsidRDefault="00E8629F" w:rsidP="003D4E2A">
            <w:pPr>
              <w:spacing w:after="0"/>
              <w:jc w:val="both"/>
              <w:rPr>
                <w:i/>
                <w:snapToGrid w:val="0"/>
                <w:color w:val="0000FF"/>
                <w:sz w:val="22"/>
                <w:szCs w:val="22"/>
                <w:lang w:val="en-AU"/>
              </w:rPr>
            </w:pPr>
          </w:p>
        </w:tc>
        <w:tc>
          <w:tcPr>
            <w:tcW w:w="567" w:type="dxa"/>
            <w:shd w:val="solid" w:color="FFFFFF" w:fill="auto"/>
          </w:tcPr>
          <w:p w:rsidR="00E8629F" w:rsidRPr="00C36876" w:rsidRDefault="00E8629F" w:rsidP="003D4E2A">
            <w:pPr>
              <w:spacing w:after="0"/>
              <w:jc w:val="both"/>
              <w:rPr>
                <w:i/>
                <w:snapToGrid w:val="0"/>
                <w:color w:val="0000FF"/>
                <w:sz w:val="22"/>
                <w:szCs w:val="22"/>
                <w:lang w:val="en-AU"/>
              </w:rPr>
            </w:pPr>
          </w:p>
        </w:tc>
        <w:tc>
          <w:tcPr>
            <w:tcW w:w="567" w:type="dxa"/>
            <w:shd w:val="solid" w:color="FFFFFF" w:fill="auto"/>
          </w:tcPr>
          <w:p w:rsidR="00E8629F" w:rsidRPr="00C36876" w:rsidRDefault="00E8629F" w:rsidP="003D4E2A">
            <w:pPr>
              <w:spacing w:after="0"/>
              <w:jc w:val="both"/>
              <w:rPr>
                <w:i/>
                <w:snapToGrid w:val="0"/>
                <w:color w:val="0000FF"/>
                <w:sz w:val="22"/>
                <w:szCs w:val="22"/>
                <w:lang w:val="en-AU"/>
              </w:rPr>
            </w:pPr>
          </w:p>
        </w:tc>
      </w:tr>
      <w:tr w:rsidR="00E8629F" w:rsidRPr="00C36876">
        <w:tc>
          <w:tcPr>
            <w:tcW w:w="800" w:type="dxa"/>
            <w:shd w:val="solid" w:color="FFFFFF" w:fill="auto"/>
          </w:tcPr>
          <w:p w:rsidR="00E8629F" w:rsidRPr="00C36876" w:rsidRDefault="00E8629F" w:rsidP="003D4E2A">
            <w:pPr>
              <w:spacing w:after="0"/>
              <w:jc w:val="both"/>
              <w:rPr>
                <w:snapToGrid w:val="0"/>
                <w:color w:val="000000"/>
                <w:sz w:val="22"/>
                <w:szCs w:val="22"/>
                <w:lang w:val="en-AU"/>
              </w:rPr>
            </w:pPr>
          </w:p>
        </w:tc>
        <w:tc>
          <w:tcPr>
            <w:tcW w:w="800" w:type="dxa"/>
            <w:shd w:val="solid" w:color="FFFFFF" w:fill="auto"/>
          </w:tcPr>
          <w:p w:rsidR="00E8629F" w:rsidRPr="00C36876" w:rsidRDefault="00E8629F" w:rsidP="003D4E2A">
            <w:pPr>
              <w:spacing w:after="0"/>
              <w:jc w:val="both"/>
              <w:rPr>
                <w:snapToGrid w:val="0"/>
                <w:color w:val="000000"/>
                <w:sz w:val="22"/>
                <w:szCs w:val="22"/>
                <w:lang w:val="en-AU"/>
              </w:rPr>
            </w:pPr>
          </w:p>
        </w:tc>
        <w:tc>
          <w:tcPr>
            <w:tcW w:w="901" w:type="dxa"/>
            <w:shd w:val="solid" w:color="FFFFFF" w:fill="auto"/>
          </w:tcPr>
          <w:p w:rsidR="00E8629F" w:rsidRPr="00C36876" w:rsidRDefault="00E8629F" w:rsidP="003D4E2A">
            <w:pPr>
              <w:spacing w:after="0"/>
              <w:jc w:val="both"/>
              <w:rPr>
                <w:snapToGrid w:val="0"/>
                <w:color w:val="000000"/>
                <w:sz w:val="22"/>
                <w:szCs w:val="22"/>
                <w:lang w:val="en-AU"/>
              </w:rPr>
            </w:pPr>
          </w:p>
        </w:tc>
        <w:tc>
          <w:tcPr>
            <w:tcW w:w="426" w:type="dxa"/>
            <w:shd w:val="solid" w:color="FFFFFF" w:fill="auto"/>
          </w:tcPr>
          <w:p w:rsidR="00E8629F" w:rsidRPr="00C36876" w:rsidRDefault="00E8629F" w:rsidP="003D4E2A">
            <w:pPr>
              <w:spacing w:after="0"/>
              <w:jc w:val="both"/>
              <w:rPr>
                <w:snapToGrid w:val="0"/>
                <w:color w:val="000000"/>
                <w:sz w:val="22"/>
                <w:szCs w:val="22"/>
                <w:lang w:val="en-AU"/>
              </w:rPr>
            </w:pPr>
          </w:p>
        </w:tc>
        <w:tc>
          <w:tcPr>
            <w:tcW w:w="428" w:type="dxa"/>
            <w:shd w:val="solid" w:color="FFFFFF" w:fill="auto"/>
          </w:tcPr>
          <w:p w:rsidR="00E8629F" w:rsidRPr="00C36876" w:rsidRDefault="00E8629F" w:rsidP="003D4E2A">
            <w:pPr>
              <w:spacing w:after="0"/>
              <w:jc w:val="both"/>
              <w:rPr>
                <w:snapToGrid w:val="0"/>
                <w:color w:val="000000"/>
                <w:sz w:val="22"/>
                <w:szCs w:val="22"/>
                <w:lang w:val="en-AU"/>
              </w:rPr>
            </w:pPr>
          </w:p>
        </w:tc>
        <w:tc>
          <w:tcPr>
            <w:tcW w:w="4867" w:type="dxa"/>
            <w:shd w:val="solid" w:color="FFFFFF" w:fill="auto"/>
          </w:tcPr>
          <w:p w:rsidR="00E8629F" w:rsidRPr="00C36876" w:rsidRDefault="00E8629F" w:rsidP="003D4E2A">
            <w:pPr>
              <w:spacing w:after="0"/>
              <w:jc w:val="both"/>
              <w:rPr>
                <w:snapToGrid w:val="0"/>
                <w:color w:val="000000"/>
                <w:sz w:val="22"/>
                <w:szCs w:val="22"/>
                <w:lang w:val="en-AU"/>
              </w:rPr>
            </w:pPr>
          </w:p>
        </w:tc>
        <w:tc>
          <w:tcPr>
            <w:tcW w:w="567" w:type="dxa"/>
            <w:shd w:val="solid" w:color="FFFFFF" w:fill="auto"/>
          </w:tcPr>
          <w:p w:rsidR="00E8629F" w:rsidRPr="00C36876" w:rsidRDefault="00E8629F" w:rsidP="003D4E2A">
            <w:pPr>
              <w:spacing w:after="0"/>
              <w:jc w:val="both"/>
              <w:rPr>
                <w:snapToGrid w:val="0"/>
                <w:color w:val="000000"/>
                <w:sz w:val="22"/>
                <w:szCs w:val="22"/>
                <w:lang w:val="en-AU"/>
              </w:rPr>
            </w:pPr>
          </w:p>
        </w:tc>
        <w:tc>
          <w:tcPr>
            <w:tcW w:w="567" w:type="dxa"/>
            <w:shd w:val="solid" w:color="FFFFFF" w:fill="auto"/>
          </w:tcPr>
          <w:p w:rsidR="00E8629F" w:rsidRPr="00C36876" w:rsidRDefault="00E8629F" w:rsidP="003D4E2A">
            <w:pPr>
              <w:spacing w:after="0"/>
              <w:jc w:val="both"/>
              <w:rPr>
                <w:snapToGrid w:val="0"/>
                <w:color w:val="000000"/>
                <w:sz w:val="22"/>
                <w:szCs w:val="22"/>
                <w:lang w:val="en-AU"/>
              </w:rPr>
            </w:pPr>
          </w:p>
        </w:tc>
      </w:t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tbl>
    <w:p w:rsidR="00E8629F" w:rsidRPr="00C36876" w:rsidRDefault="00E8629F" w:rsidP="003D4E2A">
      <w:pPr>
        <w:jc w:val="both"/>
        <w:rPr>
          <w:sz w:val="22"/>
          <w:szCs w:val="22"/>
        </w:rPr>
      </w:pPr>
    </w:p>
    <w:p w:rsidR="00E8629F" w:rsidRPr="00C36876" w:rsidRDefault="00E8629F" w:rsidP="003D4E2A">
      <w:pPr>
        <w:jc w:val="both"/>
        <w:rPr>
          <w:sz w:val="22"/>
          <w:szCs w:val="22"/>
        </w:rPr>
      </w:pPr>
    </w:p>
    <w:sectPr w:rsidR="00E8629F" w:rsidRPr="00C36876" w:rsidSect="00877FC9">
      <w:headerReference w:type="default" r:id="rId8"/>
      <w:footerReference w:type="default" r:id="rId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E0" w:rsidRDefault="006734E0">
      <w:r>
        <w:separator/>
      </w:r>
    </w:p>
  </w:endnote>
  <w:endnote w:type="continuationSeparator" w:id="0">
    <w:p w:rsidR="006734E0" w:rsidRDefault="006734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D8" w:rsidRDefault="00F71DD8">
    <w:pPr>
      <w:pStyle w:val="Footer"/>
    </w:pPr>
    <w:r>
      <w:t>GISFI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E0" w:rsidRDefault="006734E0">
      <w:r>
        <w:separator/>
      </w:r>
    </w:p>
  </w:footnote>
  <w:footnote w:type="continuationSeparator" w:id="0">
    <w:p w:rsidR="006734E0" w:rsidRDefault="00673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D8" w:rsidRDefault="009E2646">
    <w:pPr>
      <w:pStyle w:val="Header"/>
      <w:framePr w:wrap="auto" w:vAnchor="text" w:hAnchor="margin" w:xAlign="right" w:y="1"/>
      <w:widowControl/>
    </w:pPr>
    <w:fldSimple w:instr=" STYLEREF ZA ">
      <w:r w:rsidR="00650104">
        <w:t>GISFI TR GICT.107 V1.0.0 (2013-08)</w:t>
      </w:r>
    </w:fldSimple>
  </w:p>
  <w:p w:rsidR="00F71DD8" w:rsidRDefault="009E2646">
    <w:pPr>
      <w:pStyle w:val="Header"/>
      <w:framePr w:wrap="auto" w:vAnchor="text" w:hAnchor="margin" w:xAlign="center" w:y="1"/>
      <w:widowControl/>
    </w:pPr>
    <w:fldSimple w:instr=" PAGE ">
      <w:r w:rsidR="00650104">
        <w:t>3</w:t>
      </w:r>
    </w:fldSimple>
  </w:p>
  <w:p w:rsidR="00F71DD8" w:rsidRDefault="009E2646">
    <w:pPr>
      <w:pStyle w:val="Header"/>
      <w:framePr w:wrap="auto" w:vAnchor="text" w:hAnchor="margin" w:y="1"/>
      <w:widowControl/>
    </w:pPr>
    <w:fldSimple w:instr=" STYLEREF ZGSM ">
      <w:r w:rsidR="00650104">
        <w:t>Draft</w:t>
      </w:r>
    </w:fldSimple>
  </w:p>
  <w:p w:rsidR="00F71DD8" w:rsidRDefault="00F71D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D37636"/>
    <w:multiLevelType w:val="hybridMultilevel"/>
    <w:tmpl w:val="1B62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41B8"/>
    <w:multiLevelType w:val="hybridMultilevel"/>
    <w:tmpl w:val="C378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F20E3"/>
    <w:multiLevelType w:val="hybridMultilevel"/>
    <w:tmpl w:val="D5B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416AD"/>
    <w:multiLevelType w:val="hybridMultilevel"/>
    <w:tmpl w:val="4490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74F21"/>
    <w:multiLevelType w:val="hybridMultilevel"/>
    <w:tmpl w:val="D90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D7F96"/>
    <w:multiLevelType w:val="hybridMultilevel"/>
    <w:tmpl w:val="D542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A5C6C"/>
    <w:multiLevelType w:val="hybridMultilevel"/>
    <w:tmpl w:val="D44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66741"/>
    <w:multiLevelType w:val="hybridMultilevel"/>
    <w:tmpl w:val="AB348C8A"/>
    <w:lvl w:ilvl="0" w:tplc="C4767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F2BFC"/>
    <w:multiLevelType w:val="hybridMultilevel"/>
    <w:tmpl w:val="1D5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7"/>
  </w:num>
  <w:num w:numId="5">
    <w:abstractNumId w:val="1"/>
  </w:num>
  <w:num w:numId="6">
    <w:abstractNumId w:val="4"/>
  </w:num>
  <w:num w:numId="7">
    <w:abstractNumId w:val="5"/>
  </w:num>
  <w:num w:numId="8">
    <w:abstractNumId w:val="3"/>
  </w:num>
  <w:num w:numId="9">
    <w:abstractNumId w:val="8"/>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intFractionalCharacterWidth/>
  <w:embedSystemFonts/>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
  <w:rsids>
    <w:rsidRoot w:val="00282213"/>
    <w:rsid w:val="0000389A"/>
    <w:rsid w:val="000422EF"/>
    <w:rsid w:val="00044604"/>
    <w:rsid w:val="00053E14"/>
    <w:rsid w:val="000569AD"/>
    <w:rsid w:val="00060697"/>
    <w:rsid w:val="00084246"/>
    <w:rsid w:val="000867F1"/>
    <w:rsid w:val="000E1C5C"/>
    <w:rsid w:val="000F7179"/>
    <w:rsid w:val="000F7437"/>
    <w:rsid w:val="00112D9D"/>
    <w:rsid w:val="00114992"/>
    <w:rsid w:val="0011585A"/>
    <w:rsid w:val="0015210E"/>
    <w:rsid w:val="001566F7"/>
    <w:rsid w:val="001719C8"/>
    <w:rsid w:val="0017754B"/>
    <w:rsid w:val="001842AE"/>
    <w:rsid w:val="001A09CE"/>
    <w:rsid w:val="001B27C3"/>
    <w:rsid w:val="001B7DB4"/>
    <w:rsid w:val="001D2FAA"/>
    <w:rsid w:val="001F2448"/>
    <w:rsid w:val="001F38FD"/>
    <w:rsid w:val="001F4738"/>
    <w:rsid w:val="002134F1"/>
    <w:rsid w:val="002253C8"/>
    <w:rsid w:val="00227E10"/>
    <w:rsid w:val="00230D93"/>
    <w:rsid w:val="00252DAC"/>
    <w:rsid w:val="00256E41"/>
    <w:rsid w:val="002733A4"/>
    <w:rsid w:val="00274CE3"/>
    <w:rsid w:val="00282213"/>
    <w:rsid w:val="002A3378"/>
    <w:rsid w:val="002C1673"/>
    <w:rsid w:val="002C253F"/>
    <w:rsid w:val="00305F03"/>
    <w:rsid w:val="00313389"/>
    <w:rsid w:val="00344AA0"/>
    <w:rsid w:val="003608F9"/>
    <w:rsid w:val="00360BDC"/>
    <w:rsid w:val="00360C90"/>
    <w:rsid w:val="00361E77"/>
    <w:rsid w:val="00385E19"/>
    <w:rsid w:val="003915C6"/>
    <w:rsid w:val="00393418"/>
    <w:rsid w:val="003A196F"/>
    <w:rsid w:val="003C2DF9"/>
    <w:rsid w:val="003C3B46"/>
    <w:rsid w:val="003D4E2A"/>
    <w:rsid w:val="003D6BF1"/>
    <w:rsid w:val="003E4F77"/>
    <w:rsid w:val="003F2540"/>
    <w:rsid w:val="00411A79"/>
    <w:rsid w:val="00416DDD"/>
    <w:rsid w:val="004310F6"/>
    <w:rsid w:val="004328F7"/>
    <w:rsid w:val="00437F6D"/>
    <w:rsid w:val="00452CBD"/>
    <w:rsid w:val="00482140"/>
    <w:rsid w:val="00485385"/>
    <w:rsid w:val="00486AE6"/>
    <w:rsid w:val="00490720"/>
    <w:rsid w:val="00497A78"/>
    <w:rsid w:val="004A0E66"/>
    <w:rsid w:val="004C1652"/>
    <w:rsid w:val="004C27D4"/>
    <w:rsid w:val="004D07BB"/>
    <w:rsid w:val="004D6874"/>
    <w:rsid w:val="004E0ECA"/>
    <w:rsid w:val="004E3902"/>
    <w:rsid w:val="00504AA8"/>
    <w:rsid w:val="00510BA8"/>
    <w:rsid w:val="0051258F"/>
    <w:rsid w:val="005154AD"/>
    <w:rsid w:val="005201D7"/>
    <w:rsid w:val="00524422"/>
    <w:rsid w:val="00531577"/>
    <w:rsid w:val="00534885"/>
    <w:rsid w:val="005348D3"/>
    <w:rsid w:val="00535BA6"/>
    <w:rsid w:val="005420A5"/>
    <w:rsid w:val="00571F40"/>
    <w:rsid w:val="00594ACC"/>
    <w:rsid w:val="005B0E79"/>
    <w:rsid w:val="005B1B0B"/>
    <w:rsid w:val="005E1831"/>
    <w:rsid w:val="005E1B5C"/>
    <w:rsid w:val="005E3C3D"/>
    <w:rsid w:val="005E5AB5"/>
    <w:rsid w:val="005F3FD8"/>
    <w:rsid w:val="005F6770"/>
    <w:rsid w:val="006123F9"/>
    <w:rsid w:val="006175BA"/>
    <w:rsid w:val="00635212"/>
    <w:rsid w:val="006468BB"/>
    <w:rsid w:val="006474A9"/>
    <w:rsid w:val="00650104"/>
    <w:rsid w:val="0065256D"/>
    <w:rsid w:val="00652BA1"/>
    <w:rsid w:val="006539DA"/>
    <w:rsid w:val="00655C56"/>
    <w:rsid w:val="0066047E"/>
    <w:rsid w:val="00662F2C"/>
    <w:rsid w:val="006734E0"/>
    <w:rsid w:val="0068678F"/>
    <w:rsid w:val="00697314"/>
    <w:rsid w:val="00697E09"/>
    <w:rsid w:val="006B3AB7"/>
    <w:rsid w:val="006B62BA"/>
    <w:rsid w:val="006B69E1"/>
    <w:rsid w:val="006C341F"/>
    <w:rsid w:val="006C36C1"/>
    <w:rsid w:val="006D1F73"/>
    <w:rsid w:val="006D21C5"/>
    <w:rsid w:val="006F383F"/>
    <w:rsid w:val="00702EE3"/>
    <w:rsid w:val="00704FA5"/>
    <w:rsid w:val="00714670"/>
    <w:rsid w:val="0071589D"/>
    <w:rsid w:val="00720E15"/>
    <w:rsid w:val="007219DE"/>
    <w:rsid w:val="00722782"/>
    <w:rsid w:val="00731674"/>
    <w:rsid w:val="00744CE4"/>
    <w:rsid w:val="00746418"/>
    <w:rsid w:val="007773B7"/>
    <w:rsid w:val="007805E4"/>
    <w:rsid w:val="00786814"/>
    <w:rsid w:val="007944BB"/>
    <w:rsid w:val="007B189C"/>
    <w:rsid w:val="007C78F5"/>
    <w:rsid w:val="007D4052"/>
    <w:rsid w:val="007E168F"/>
    <w:rsid w:val="008015E0"/>
    <w:rsid w:val="00806A33"/>
    <w:rsid w:val="0084014E"/>
    <w:rsid w:val="00841004"/>
    <w:rsid w:val="008410B0"/>
    <w:rsid w:val="0086483D"/>
    <w:rsid w:val="0086651B"/>
    <w:rsid w:val="00877FC9"/>
    <w:rsid w:val="00894DDA"/>
    <w:rsid w:val="008A394A"/>
    <w:rsid w:val="008D0164"/>
    <w:rsid w:val="008D29B6"/>
    <w:rsid w:val="008D3A95"/>
    <w:rsid w:val="008E5FA1"/>
    <w:rsid w:val="00906930"/>
    <w:rsid w:val="00916C44"/>
    <w:rsid w:val="009318DD"/>
    <w:rsid w:val="00936B91"/>
    <w:rsid w:val="0094502F"/>
    <w:rsid w:val="00957357"/>
    <w:rsid w:val="009704DA"/>
    <w:rsid w:val="00980510"/>
    <w:rsid w:val="009945B6"/>
    <w:rsid w:val="009B03A2"/>
    <w:rsid w:val="009C394C"/>
    <w:rsid w:val="009C6684"/>
    <w:rsid w:val="009E20CD"/>
    <w:rsid w:val="009E2646"/>
    <w:rsid w:val="00A0461F"/>
    <w:rsid w:val="00A0654F"/>
    <w:rsid w:val="00A17A70"/>
    <w:rsid w:val="00A42E3F"/>
    <w:rsid w:val="00A45FDF"/>
    <w:rsid w:val="00A703A8"/>
    <w:rsid w:val="00A76E1B"/>
    <w:rsid w:val="00A96379"/>
    <w:rsid w:val="00A966C6"/>
    <w:rsid w:val="00AA23D9"/>
    <w:rsid w:val="00AA26E5"/>
    <w:rsid w:val="00AA3439"/>
    <w:rsid w:val="00AA7B88"/>
    <w:rsid w:val="00AA7CCF"/>
    <w:rsid w:val="00AC2F9C"/>
    <w:rsid w:val="00B13532"/>
    <w:rsid w:val="00B22448"/>
    <w:rsid w:val="00B40084"/>
    <w:rsid w:val="00B60ABE"/>
    <w:rsid w:val="00B72BE1"/>
    <w:rsid w:val="00B764EA"/>
    <w:rsid w:val="00B77ED6"/>
    <w:rsid w:val="00B90629"/>
    <w:rsid w:val="00B93834"/>
    <w:rsid w:val="00B9475E"/>
    <w:rsid w:val="00BD2E8C"/>
    <w:rsid w:val="00BF478C"/>
    <w:rsid w:val="00BF6BFD"/>
    <w:rsid w:val="00C36876"/>
    <w:rsid w:val="00C42605"/>
    <w:rsid w:val="00C51706"/>
    <w:rsid w:val="00C54691"/>
    <w:rsid w:val="00C6609A"/>
    <w:rsid w:val="00C702A5"/>
    <w:rsid w:val="00C76275"/>
    <w:rsid w:val="00C85B4B"/>
    <w:rsid w:val="00CA12F7"/>
    <w:rsid w:val="00CB7CD1"/>
    <w:rsid w:val="00CE185C"/>
    <w:rsid w:val="00CE7CEA"/>
    <w:rsid w:val="00CF1214"/>
    <w:rsid w:val="00D15DDB"/>
    <w:rsid w:val="00D17139"/>
    <w:rsid w:val="00D25497"/>
    <w:rsid w:val="00D310AD"/>
    <w:rsid w:val="00D34286"/>
    <w:rsid w:val="00D41E2F"/>
    <w:rsid w:val="00D65A9A"/>
    <w:rsid w:val="00D723AF"/>
    <w:rsid w:val="00D83E28"/>
    <w:rsid w:val="00D93234"/>
    <w:rsid w:val="00DB6B77"/>
    <w:rsid w:val="00DD0C9C"/>
    <w:rsid w:val="00DE1836"/>
    <w:rsid w:val="00DE73CD"/>
    <w:rsid w:val="00DF192C"/>
    <w:rsid w:val="00DF4718"/>
    <w:rsid w:val="00E1071C"/>
    <w:rsid w:val="00E2043A"/>
    <w:rsid w:val="00E40952"/>
    <w:rsid w:val="00E44F00"/>
    <w:rsid w:val="00E564D7"/>
    <w:rsid w:val="00E8629F"/>
    <w:rsid w:val="00ED082F"/>
    <w:rsid w:val="00ED4075"/>
    <w:rsid w:val="00EF13D8"/>
    <w:rsid w:val="00F03DE7"/>
    <w:rsid w:val="00F310DD"/>
    <w:rsid w:val="00F3701E"/>
    <w:rsid w:val="00F43727"/>
    <w:rsid w:val="00F43859"/>
    <w:rsid w:val="00F545C3"/>
    <w:rsid w:val="00F57D27"/>
    <w:rsid w:val="00F635C3"/>
    <w:rsid w:val="00F71DD8"/>
    <w:rsid w:val="00F75A16"/>
    <w:rsid w:val="00F81A4E"/>
    <w:rsid w:val="00F8498A"/>
    <w:rsid w:val="00FB186E"/>
    <w:rsid w:val="00FB6E00"/>
    <w:rsid w:val="00FD70C8"/>
    <w:rsid w:val="00FF0B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rules v:ext="edit">
        <o:r id="V:Rule57" type="connector" idref="#_x0000_s1075"/>
        <o:r id="V:Rule58" type="connector" idref="#_x0000_s1116"/>
        <o:r id="V:Rule59" type="connector" idref="#_x0000_s1048"/>
        <o:r id="V:Rule60" type="connector" idref="#_x0000_s1041"/>
        <o:r id="V:Rule61" type="connector" idref="#_x0000_s1106"/>
        <o:r id="V:Rule62" type="connector" idref="#_x0000_s1034"/>
        <o:r id="V:Rule63" type="connector" idref="#_x0000_s1043"/>
        <o:r id="V:Rule64" type="connector" idref="#_x0000_s1083"/>
        <o:r id="V:Rule65" type="connector" idref="#_x0000_s1042"/>
        <o:r id="V:Rule66" type="connector" idref="#_x0000_s1120"/>
        <o:r id="V:Rule67" type="connector" idref="#_x0000_s1088"/>
        <o:r id="V:Rule68" type="connector" idref="#_x0000_s1124"/>
        <o:r id="V:Rule69" type="connector" idref="#_x0000_s1032">
          <o:proxy start="" idref="#_x0000_s1031" connectloc="3"/>
        </o:r>
        <o:r id="V:Rule70" type="connector" idref="#_x0000_s1119"/>
        <o:r id="V:Rule71" type="connector" idref="#_x0000_s1093"/>
        <o:r id="V:Rule72" type="connector" idref="#_x0000_s1109"/>
        <o:r id="V:Rule73" type="connector" idref="#_x0000_s1111"/>
        <o:r id="V:Rule74" type="connector" idref="#_x0000_s1047">
          <o:proxy end="" idref="#_x0000_s1030" connectloc="1"/>
        </o:r>
        <o:r id="V:Rule75" type="connector" idref="#_x0000_s1035"/>
        <o:r id="V:Rule76" type="connector" idref="#_x0000_s1090">
          <o:proxy end="" idref="#_x0000_s1113" connectloc="0"/>
        </o:r>
        <o:r id="V:Rule77" type="connector" idref="#_x0000_s1117"/>
        <o:r id="V:Rule78" type="connector" idref="#_x0000_s1100"/>
        <o:r id="V:Rule79" type="connector" idref="#_x0000_s1049"/>
        <o:r id="V:Rule80" type="connector" idref="#_x0000_s1123"/>
        <o:r id="V:Rule81" type="connector" idref="#_x0000_s1087">
          <o:proxy start="" idref="#_x0000_s1082" connectloc="6"/>
        </o:r>
        <o:r id="V:Rule82" type="connector" idref="#_x0000_s1070">
          <o:proxy start="" idref="#_x0000_s1068" connectloc="3"/>
          <o:proxy end="" idref="#_x0000_s1069" connectloc="1"/>
        </o:r>
        <o:r id="V:Rule83" type="connector" idref="#_x0000_s1084"/>
        <o:r id="V:Rule84" type="connector" idref="#_x0000_s1064"/>
        <o:r id="V:Rule85" type="connector" idref="#_x0000_s1125"/>
        <o:r id="V:Rule86" type="connector" idref="#_x0000_s1101"/>
        <o:r id="V:Rule87" type="connector" idref="#_x0000_s1122"/>
        <o:r id="V:Rule88" type="connector" idref="#_x0000_s1033"/>
        <o:r id="V:Rule89" type="connector" idref="#_x0000_s1097">
          <o:proxy start="" idref="#_x0000_s1074" connectloc="0"/>
          <o:proxy end="" idref="#_x0000_s1074" connectloc="0"/>
        </o:r>
        <o:r id="V:Rule90" type="connector" idref="#_x0000_s1056"/>
        <o:r id="V:Rule91" type="connector" idref="#_x0000_s1105"/>
        <o:r id="V:Rule92" type="connector" idref="#_x0000_s1089"/>
        <o:r id="V:Rule93" type="connector" idref="#_x0000_s1063"/>
        <o:r id="V:Rule94" type="connector" idref="#_x0000_s1039"/>
        <o:r id="V:Rule95" type="connector" idref="#_x0000_s1092"/>
        <o:r id="V:Rule96" type="connector" idref="#_x0000_s1091"/>
        <o:r id="V:Rule97" type="connector" idref="#_x0000_s1085">
          <o:proxy start="" idref="#_x0000_s1081" connectloc="6"/>
        </o:r>
        <o:r id="V:Rule98" type="connector" idref="#_x0000_s1065"/>
        <o:r id="V:Rule99" type="connector" idref="#_x0000_s1051"/>
        <o:r id="V:Rule100" type="connector" idref="#_x0000_s1134"/>
        <o:r id="V:Rule101" type="connector" idref="#_x0000_s1072"/>
        <o:r id="V:Rule102" type="connector" idref="#_x0000_s1046"/>
        <o:r id="V:Rule103" type="connector" idref="#_x0000_s1040"/>
        <o:r id="V:Rule104" type="connector" idref="#_x0000_s1121"/>
        <o:r id="V:Rule105" type="connector" idref="#_x0000_s1044"/>
        <o:r id="V:Rule106" type="connector" idref="#_x0000_s1118"/>
        <o:r id="V:Rule107" type="connector" idref="#_x0000_s1055"/>
        <o:r id="V:Rule108" type="connector" idref="#_x0000_s1094"/>
        <o:r id="V:Rule109" type="connector" idref="#_x0000_s1086"/>
        <o:r id="V:Rule110" type="connector" idref="#_x0000_s1052"/>
        <o:r id="V:Rule111" type="connector" idref="#_x0000_s1067"/>
        <o:r id="V:Rule11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FC9"/>
    <w:pPr>
      <w:spacing w:after="180"/>
    </w:pPr>
    <w:rPr>
      <w:lang w:val="en-GB"/>
    </w:rPr>
  </w:style>
  <w:style w:type="paragraph" w:styleId="Heading1">
    <w:name w:val="heading 1"/>
    <w:next w:val="Normal"/>
    <w:qFormat/>
    <w:rsid w:val="00877FC9"/>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rsid w:val="00877FC9"/>
    <w:pPr>
      <w:pBdr>
        <w:top w:val="none" w:sz="0" w:space="0" w:color="auto"/>
      </w:pBdr>
      <w:spacing w:before="180"/>
      <w:outlineLvl w:val="1"/>
    </w:pPr>
    <w:rPr>
      <w:sz w:val="32"/>
    </w:rPr>
  </w:style>
  <w:style w:type="paragraph" w:styleId="Heading3">
    <w:name w:val="heading 3"/>
    <w:basedOn w:val="Heading2"/>
    <w:next w:val="Normal"/>
    <w:qFormat/>
    <w:rsid w:val="00877FC9"/>
    <w:pPr>
      <w:spacing w:before="120"/>
      <w:outlineLvl w:val="2"/>
    </w:pPr>
    <w:rPr>
      <w:sz w:val="28"/>
    </w:rPr>
  </w:style>
  <w:style w:type="paragraph" w:styleId="Heading4">
    <w:name w:val="heading 4"/>
    <w:basedOn w:val="Heading3"/>
    <w:next w:val="Normal"/>
    <w:qFormat/>
    <w:rsid w:val="00877FC9"/>
    <w:pPr>
      <w:ind w:left="1418" w:hanging="1418"/>
      <w:outlineLvl w:val="3"/>
    </w:pPr>
    <w:rPr>
      <w:sz w:val="24"/>
    </w:rPr>
  </w:style>
  <w:style w:type="paragraph" w:styleId="Heading5">
    <w:name w:val="heading 5"/>
    <w:basedOn w:val="Heading4"/>
    <w:next w:val="Normal"/>
    <w:qFormat/>
    <w:rsid w:val="00877FC9"/>
    <w:pPr>
      <w:ind w:left="1701" w:hanging="1701"/>
      <w:outlineLvl w:val="4"/>
    </w:pPr>
    <w:rPr>
      <w:sz w:val="22"/>
    </w:rPr>
  </w:style>
  <w:style w:type="paragraph" w:styleId="Heading6">
    <w:name w:val="heading 6"/>
    <w:basedOn w:val="H6"/>
    <w:next w:val="Normal"/>
    <w:qFormat/>
    <w:rsid w:val="00877FC9"/>
    <w:pPr>
      <w:outlineLvl w:val="5"/>
    </w:pPr>
  </w:style>
  <w:style w:type="paragraph" w:styleId="Heading7">
    <w:name w:val="heading 7"/>
    <w:basedOn w:val="H6"/>
    <w:next w:val="Normal"/>
    <w:qFormat/>
    <w:rsid w:val="00877FC9"/>
    <w:pPr>
      <w:outlineLvl w:val="6"/>
    </w:pPr>
  </w:style>
  <w:style w:type="paragraph" w:styleId="Heading8">
    <w:name w:val="heading 8"/>
    <w:basedOn w:val="Heading1"/>
    <w:next w:val="Normal"/>
    <w:qFormat/>
    <w:rsid w:val="00877FC9"/>
    <w:pPr>
      <w:ind w:left="0" w:firstLine="0"/>
      <w:outlineLvl w:val="7"/>
    </w:pPr>
  </w:style>
  <w:style w:type="paragraph" w:styleId="Heading9">
    <w:name w:val="heading 9"/>
    <w:basedOn w:val="Heading8"/>
    <w:next w:val="Normal"/>
    <w:qFormat/>
    <w:rsid w:val="00877FC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77FC9"/>
    <w:pPr>
      <w:ind w:left="1985" w:hanging="1985"/>
      <w:outlineLvl w:val="9"/>
    </w:pPr>
    <w:rPr>
      <w:sz w:val="20"/>
    </w:rPr>
  </w:style>
  <w:style w:type="paragraph" w:styleId="TOC9">
    <w:name w:val="toc 9"/>
    <w:basedOn w:val="TOC8"/>
    <w:uiPriority w:val="39"/>
    <w:rsid w:val="00877FC9"/>
    <w:pPr>
      <w:ind w:left="1418" w:hanging="1418"/>
    </w:pPr>
  </w:style>
  <w:style w:type="paragraph" w:styleId="TOC8">
    <w:name w:val="toc 8"/>
    <w:basedOn w:val="TOC1"/>
    <w:semiHidden/>
    <w:rsid w:val="00877FC9"/>
    <w:pPr>
      <w:spacing w:before="180"/>
      <w:ind w:left="2693" w:hanging="2693"/>
    </w:pPr>
    <w:rPr>
      <w:b/>
    </w:rPr>
  </w:style>
  <w:style w:type="paragraph" w:styleId="TOC1">
    <w:name w:val="toc 1"/>
    <w:uiPriority w:val="39"/>
    <w:rsid w:val="00877FC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877FC9"/>
    <w:pPr>
      <w:keepLines/>
      <w:tabs>
        <w:tab w:val="center" w:pos="4536"/>
        <w:tab w:val="right" w:pos="9072"/>
      </w:tabs>
    </w:pPr>
    <w:rPr>
      <w:noProof/>
    </w:rPr>
  </w:style>
  <w:style w:type="character" w:customStyle="1" w:styleId="ZGSM">
    <w:name w:val="ZGSM"/>
    <w:rsid w:val="00877FC9"/>
  </w:style>
  <w:style w:type="paragraph" w:styleId="Header">
    <w:name w:val="header"/>
    <w:rsid w:val="00877FC9"/>
    <w:pPr>
      <w:widowControl w:val="0"/>
    </w:pPr>
    <w:rPr>
      <w:rFonts w:ascii="Arial" w:hAnsi="Arial"/>
      <w:b/>
      <w:noProof/>
      <w:sz w:val="18"/>
      <w:lang w:val="en-GB"/>
    </w:rPr>
  </w:style>
  <w:style w:type="paragraph" w:customStyle="1" w:styleId="ZD">
    <w:name w:val="ZD"/>
    <w:rsid w:val="00877FC9"/>
    <w:pPr>
      <w:framePr w:wrap="notBeside" w:vAnchor="page" w:hAnchor="margin" w:y="15764"/>
      <w:widowControl w:val="0"/>
    </w:pPr>
    <w:rPr>
      <w:rFonts w:ascii="Arial" w:hAnsi="Arial"/>
      <w:noProof/>
      <w:sz w:val="32"/>
      <w:lang w:val="en-GB"/>
    </w:rPr>
  </w:style>
  <w:style w:type="paragraph" w:styleId="TOC5">
    <w:name w:val="toc 5"/>
    <w:basedOn w:val="TOC4"/>
    <w:semiHidden/>
    <w:rsid w:val="00877FC9"/>
    <w:pPr>
      <w:ind w:left="1701" w:hanging="1701"/>
    </w:pPr>
  </w:style>
  <w:style w:type="paragraph" w:styleId="TOC4">
    <w:name w:val="toc 4"/>
    <w:basedOn w:val="TOC3"/>
    <w:semiHidden/>
    <w:rsid w:val="00877FC9"/>
    <w:pPr>
      <w:ind w:left="1418" w:hanging="1418"/>
    </w:pPr>
  </w:style>
  <w:style w:type="paragraph" w:styleId="TOC3">
    <w:name w:val="toc 3"/>
    <w:basedOn w:val="TOC2"/>
    <w:uiPriority w:val="39"/>
    <w:rsid w:val="00877FC9"/>
    <w:pPr>
      <w:ind w:left="1134" w:hanging="1134"/>
    </w:pPr>
  </w:style>
  <w:style w:type="paragraph" w:styleId="TOC2">
    <w:name w:val="toc 2"/>
    <w:basedOn w:val="TOC1"/>
    <w:uiPriority w:val="39"/>
    <w:rsid w:val="00877FC9"/>
    <w:pPr>
      <w:keepNext w:val="0"/>
      <w:spacing w:before="0"/>
      <w:ind w:left="851" w:hanging="851"/>
    </w:pPr>
    <w:rPr>
      <w:sz w:val="20"/>
    </w:rPr>
  </w:style>
  <w:style w:type="paragraph" w:styleId="Index1">
    <w:name w:val="index 1"/>
    <w:basedOn w:val="Normal"/>
    <w:semiHidden/>
    <w:rsid w:val="00877FC9"/>
    <w:pPr>
      <w:keepLines/>
      <w:spacing w:after="0"/>
    </w:pPr>
  </w:style>
  <w:style w:type="paragraph" w:styleId="Index2">
    <w:name w:val="index 2"/>
    <w:basedOn w:val="Index1"/>
    <w:semiHidden/>
    <w:rsid w:val="00877FC9"/>
    <w:pPr>
      <w:ind w:left="284"/>
    </w:pPr>
  </w:style>
  <w:style w:type="paragraph" w:customStyle="1" w:styleId="TT">
    <w:name w:val="TT"/>
    <w:basedOn w:val="Heading1"/>
    <w:next w:val="Normal"/>
    <w:rsid w:val="00877FC9"/>
    <w:pPr>
      <w:outlineLvl w:val="9"/>
    </w:pPr>
  </w:style>
  <w:style w:type="paragraph" w:styleId="Footer">
    <w:name w:val="footer"/>
    <w:basedOn w:val="Header"/>
    <w:rsid w:val="00877FC9"/>
    <w:pPr>
      <w:jc w:val="center"/>
    </w:pPr>
    <w:rPr>
      <w:i/>
    </w:rPr>
  </w:style>
  <w:style w:type="character" w:styleId="FootnoteReference">
    <w:name w:val="footnote reference"/>
    <w:basedOn w:val="DefaultParagraphFont"/>
    <w:semiHidden/>
    <w:rsid w:val="00877FC9"/>
    <w:rPr>
      <w:b/>
      <w:position w:val="6"/>
      <w:sz w:val="16"/>
    </w:rPr>
  </w:style>
  <w:style w:type="paragraph" w:styleId="FootnoteText">
    <w:name w:val="footnote text"/>
    <w:basedOn w:val="Normal"/>
    <w:semiHidden/>
    <w:rsid w:val="00877FC9"/>
    <w:pPr>
      <w:keepLines/>
      <w:spacing w:after="0"/>
      <w:ind w:left="454" w:hanging="454"/>
    </w:pPr>
    <w:rPr>
      <w:sz w:val="16"/>
    </w:rPr>
  </w:style>
  <w:style w:type="paragraph" w:customStyle="1" w:styleId="NF">
    <w:name w:val="NF"/>
    <w:basedOn w:val="NO"/>
    <w:rsid w:val="00877FC9"/>
    <w:pPr>
      <w:keepNext/>
      <w:spacing w:after="0"/>
    </w:pPr>
    <w:rPr>
      <w:rFonts w:ascii="Arial" w:hAnsi="Arial"/>
      <w:sz w:val="18"/>
    </w:rPr>
  </w:style>
  <w:style w:type="paragraph" w:customStyle="1" w:styleId="NO">
    <w:name w:val="NO"/>
    <w:basedOn w:val="Normal"/>
    <w:rsid w:val="00877FC9"/>
    <w:pPr>
      <w:keepLines/>
      <w:ind w:left="1135" w:hanging="851"/>
    </w:pPr>
  </w:style>
  <w:style w:type="paragraph" w:customStyle="1" w:styleId="PL">
    <w:name w:val="PL"/>
    <w:rsid w:val="00877F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77FC9"/>
    <w:pPr>
      <w:jc w:val="right"/>
    </w:pPr>
  </w:style>
  <w:style w:type="paragraph" w:customStyle="1" w:styleId="TAL">
    <w:name w:val="TAL"/>
    <w:basedOn w:val="Normal"/>
    <w:rsid w:val="00877FC9"/>
    <w:pPr>
      <w:keepNext/>
      <w:keepLines/>
      <w:spacing w:after="0"/>
    </w:pPr>
    <w:rPr>
      <w:rFonts w:ascii="Arial" w:hAnsi="Arial"/>
      <w:sz w:val="18"/>
    </w:rPr>
  </w:style>
  <w:style w:type="paragraph" w:styleId="ListNumber2">
    <w:name w:val="List Number 2"/>
    <w:basedOn w:val="ListNumber"/>
    <w:rsid w:val="00877FC9"/>
    <w:pPr>
      <w:ind w:left="851"/>
    </w:pPr>
  </w:style>
  <w:style w:type="paragraph" w:styleId="ListNumber">
    <w:name w:val="List Number"/>
    <w:basedOn w:val="List"/>
    <w:rsid w:val="00877FC9"/>
  </w:style>
  <w:style w:type="paragraph" w:styleId="List">
    <w:name w:val="List"/>
    <w:basedOn w:val="Normal"/>
    <w:rsid w:val="00877FC9"/>
    <w:pPr>
      <w:ind w:left="568" w:hanging="284"/>
    </w:pPr>
  </w:style>
  <w:style w:type="paragraph" w:customStyle="1" w:styleId="TAH">
    <w:name w:val="TAH"/>
    <w:basedOn w:val="TAC"/>
    <w:rsid w:val="00877FC9"/>
    <w:rPr>
      <w:b/>
    </w:rPr>
  </w:style>
  <w:style w:type="paragraph" w:customStyle="1" w:styleId="TAC">
    <w:name w:val="TAC"/>
    <w:basedOn w:val="TAL"/>
    <w:rsid w:val="00877FC9"/>
    <w:pPr>
      <w:jc w:val="center"/>
    </w:pPr>
  </w:style>
  <w:style w:type="paragraph" w:customStyle="1" w:styleId="LD">
    <w:name w:val="LD"/>
    <w:rsid w:val="00877FC9"/>
    <w:pPr>
      <w:keepNext/>
      <w:keepLines/>
      <w:spacing w:line="180" w:lineRule="exact"/>
    </w:pPr>
    <w:rPr>
      <w:rFonts w:ascii="Courier New" w:hAnsi="Courier New"/>
      <w:noProof/>
      <w:lang w:val="en-GB"/>
    </w:rPr>
  </w:style>
  <w:style w:type="paragraph" w:customStyle="1" w:styleId="EX">
    <w:name w:val="EX"/>
    <w:basedOn w:val="Normal"/>
    <w:rsid w:val="00877FC9"/>
    <w:pPr>
      <w:keepLines/>
      <w:ind w:left="1702" w:hanging="1418"/>
    </w:pPr>
  </w:style>
  <w:style w:type="paragraph" w:customStyle="1" w:styleId="FP">
    <w:name w:val="FP"/>
    <w:basedOn w:val="Normal"/>
    <w:rsid w:val="00877FC9"/>
    <w:pPr>
      <w:spacing w:after="0"/>
    </w:pPr>
  </w:style>
  <w:style w:type="paragraph" w:customStyle="1" w:styleId="NW">
    <w:name w:val="NW"/>
    <w:basedOn w:val="NO"/>
    <w:rsid w:val="00877FC9"/>
    <w:pPr>
      <w:spacing w:after="0"/>
    </w:pPr>
  </w:style>
  <w:style w:type="paragraph" w:customStyle="1" w:styleId="EW">
    <w:name w:val="EW"/>
    <w:basedOn w:val="EX"/>
    <w:rsid w:val="00877FC9"/>
    <w:pPr>
      <w:spacing w:after="0"/>
    </w:pPr>
  </w:style>
  <w:style w:type="paragraph" w:customStyle="1" w:styleId="B1">
    <w:name w:val="B1"/>
    <w:basedOn w:val="List"/>
    <w:rsid w:val="00877FC9"/>
  </w:style>
  <w:style w:type="paragraph" w:styleId="TOC6">
    <w:name w:val="toc 6"/>
    <w:basedOn w:val="TOC5"/>
    <w:next w:val="Normal"/>
    <w:semiHidden/>
    <w:rsid w:val="00877FC9"/>
    <w:pPr>
      <w:ind w:left="1985" w:hanging="1985"/>
    </w:pPr>
  </w:style>
  <w:style w:type="paragraph" w:styleId="TOC7">
    <w:name w:val="toc 7"/>
    <w:basedOn w:val="TOC6"/>
    <w:next w:val="Normal"/>
    <w:semiHidden/>
    <w:rsid w:val="00877FC9"/>
    <w:pPr>
      <w:ind w:left="2268" w:hanging="2268"/>
    </w:pPr>
  </w:style>
  <w:style w:type="paragraph" w:styleId="ListBullet2">
    <w:name w:val="List Bullet 2"/>
    <w:basedOn w:val="ListBullet"/>
    <w:rsid w:val="00877FC9"/>
    <w:pPr>
      <w:ind w:left="851"/>
    </w:pPr>
  </w:style>
  <w:style w:type="paragraph" w:styleId="ListBullet">
    <w:name w:val="List Bullet"/>
    <w:basedOn w:val="List"/>
    <w:rsid w:val="00877FC9"/>
  </w:style>
  <w:style w:type="paragraph" w:customStyle="1" w:styleId="EditorsNote">
    <w:name w:val="Editor's Note"/>
    <w:basedOn w:val="NO"/>
    <w:rsid w:val="00877FC9"/>
    <w:rPr>
      <w:color w:val="FF0000"/>
    </w:rPr>
  </w:style>
  <w:style w:type="paragraph" w:customStyle="1" w:styleId="TH">
    <w:name w:val="TH"/>
    <w:basedOn w:val="Normal"/>
    <w:rsid w:val="00877FC9"/>
    <w:pPr>
      <w:keepNext/>
      <w:keepLines/>
      <w:spacing w:before="60"/>
      <w:jc w:val="center"/>
    </w:pPr>
    <w:rPr>
      <w:rFonts w:ascii="Arial" w:hAnsi="Arial"/>
      <w:b/>
    </w:rPr>
  </w:style>
  <w:style w:type="paragraph" w:customStyle="1" w:styleId="ZA">
    <w:name w:val="ZA"/>
    <w:rsid w:val="00877FC9"/>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77FC9"/>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77FC9"/>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77FC9"/>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77FC9"/>
    <w:pPr>
      <w:ind w:left="851" w:hanging="851"/>
    </w:pPr>
  </w:style>
  <w:style w:type="paragraph" w:customStyle="1" w:styleId="ZH">
    <w:name w:val="ZH"/>
    <w:rsid w:val="00877FC9"/>
    <w:pPr>
      <w:framePr w:wrap="notBeside" w:vAnchor="page" w:hAnchor="margin" w:xAlign="center" w:y="6805"/>
      <w:widowControl w:val="0"/>
    </w:pPr>
    <w:rPr>
      <w:rFonts w:ascii="Arial" w:hAnsi="Arial"/>
      <w:noProof/>
      <w:lang w:val="en-GB"/>
    </w:rPr>
  </w:style>
  <w:style w:type="paragraph" w:customStyle="1" w:styleId="TF">
    <w:name w:val="TF"/>
    <w:basedOn w:val="TH"/>
    <w:rsid w:val="00877FC9"/>
    <w:pPr>
      <w:keepNext w:val="0"/>
      <w:spacing w:before="0" w:after="240"/>
    </w:pPr>
  </w:style>
  <w:style w:type="paragraph" w:customStyle="1" w:styleId="ZG">
    <w:name w:val="ZG"/>
    <w:rsid w:val="00877FC9"/>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877FC9"/>
    <w:pPr>
      <w:ind w:left="1135"/>
    </w:pPr>
  </w:style>
  <w:style w:type="paragraph" w:styleId="List2">
    <w:name w:val="List 2"/>
    <w:basedOn w:val="List"/>
    <w:rsid w:val="00877FC9"/>
    <w:pPr>
      <w:ind w:left="851"/>
    </w:pPr>
  </w:style>
  <w:style w:type="paragraph" w:styleId="List3">
    <w:name w:val="List 3"/>
    <w:basedOn w:val="List2"/>
    <w:rsid w:val="00877FC9"/>
    <w:pPr>
      <w:ind w:left="1135"/>
    </w:pPr>
  </w:style>
  <w:style w:type="paragraph" w:styleId="List4">
    <w:name w:val="List 4"/>
    <w:basedOn w:val="List3"/>
    <w:rsid w:val="00877FC9"/>
    <w:pPr>
      <w:ind w:left="1418"/>
    </w:pPr>
  </w:style>
  <w:style w:type="paragraph" w:styleId="List5">
    <w:name w:val="List 5"/>
    <w:basedOn w:val="List4"/>
    <w:rsid w:val="00877FC9"/>
    <w:pPr>
      <w:ind w:left="1702"/>
    </w:pPr>
  </w:style>
  <w:style w:type="paragraph" w:styleId="ListBullet4">
    <w:name w:val="List Bullet 4"/>
    <w:basedOn w:val="ListBullet3"/>
    <w:rsid w:val="00877FC9"/>
    <w:pPr>
      <w:ind w:left="1418"/>
    </w:pPr>
  </w:style>
  <w:style w:type="paragraph" w:styleId="ListBullet5">
    <w:name w:val="List Bullet 5"/>
    <w:basedOn w:val="ListBullet4"/>
    <w:rsid w:val="00877FC9"/>
    <w:pPr>
      <w:ind w:left="1702"/>
    </w:pPr>
  </w:style>
  <w:style w:type="paragraph" w:customStyle="1" w:styleId="B2">
    <w:name w:val="B2"/>
    <w:basedOn w:val="List2"/>
    <w:rsid w:val="00877FC9"/>
  </w:style>
  <w:style w:type="paragraph" w:customStyle="1" w:styleId="B3">
    <w:name w:val="B3"/>
    <w:basedOn w:val="List3"/>
    <w:rsid w:val="00877FC9"/>
  </w:style>
  <w:style w:type="paragraph" w:customStyle="1" w:styleId="B4">
    <w:name w:val="B4"/>
    <w:basedOn w:val="List4"/>
    <w:rsid w:val="00877FC9"/>
  </w:style>
  <w:style w:type="paragraph" w:customStyle="1" w:styleId="B5">
    <w:name w:val="B5"/>
    <w:basedOn w:val="List5"/>
    <w:rsid w:val="00877FC9"/>
  </w:style>
  <w:style w:type="paragraph" w:customStyle="1" w:styleId="ZTD">
    <w:name w:val="ZTD"/>
    <w:basedOn w:val="ZB"/>
    <w:rsid w:val="00877FC9"/>
    <w:pPr>
      <w:framePr w:hRule="auto" w:wrap="notBeside" w:y="852"/>
    </w:pPr>
    <w:rPr>
      <w:i w:val="0"/>
      <w:sz w:val="40"/>
    </w:rPr>
  </w:style>
  <w:style w:type="paragraph" w:customStyle="1" w:styleId="ZV">
    <w:name w:val="ZV"/>
    <w:basedOn w:val="ZU"/>
    <w:rsid w:val="00877FC9"/>
    <w:pPr>
      <w:framePr w:wrap="notBeside" w:y="16161"/>
    </w:pPr>
  </w:style>
  <w:style w:type="paragraph" w:styleId="IndexHeading">
    <w:name w:val="index heading"/>
    <w:basedOn w:val="Normal"/>
    <w:next w:val="Normal"/>
    <w:semiHidden/>
    <w:rsid w:val="00877FC9"/>
    <w:pPr>
      <w:pBdr>
        <w:top w:val="single" w:sz="12" w:space="0" w:color="auto"/>
      </w:pBdr>
      <w:spacing w:before="360" w:after="240"/>
    </w:pPr>
    <w:rPr>
      <w:b/>
      <w:i/>
      <w:sz w:val="26"/>
    </w:rPr>
  </w:style>
  <w:style w:type="paragraph" w:customStyle="1" w:styleId="INDENT1">
    <w:name w:val="INDENT1"/>
    <w:basedOn w:val="Normal"/>
    <w:rsid w:val="00877FC9"/>
    <w:pPr>
      <w:ind w:left="851"/>
    </w:pPr>
  </w:style>
  <w:style w:type="paragraph" w:customStyle="1" w:styleId="INDENT2">
    <w:name w:val="INDENT2"/>
    <w:basedOn w:val="Normal"/>
    <w:rsid w:val="00877FC9"/>
    <w:pPr>
      <w:ind w:left="1135" w:hanging="284"/>
    </w:pPr>
  </w:style>
  <w:style w:type="paragraph" w:customStyle="1" w:styleId="INDENT3">
    <w:name w:val="INDENT3"/>
    <w:basedOn w:val="Normal"/>
    <w:rsid w:val="00877FC9"/>
    <w:pPr>
      <w:ind w:left="1701" w:hanging="567"/>
    </w:pPr>
  </w:style>
  <w:style w:type="paragraph" w:customStyle="1" w:styleId="FigureTitle">
    <w:name w:val="Figure_Title"/>
    <w:basedOn w:val="Normal"/>
    <w:next w:val="Normal"/>
    <w:rsid w:val="00877FC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877FC9"/>
    <w:pPr>
      <w:keepNext/>
      <w:keepLines/>
    </w:pPr>
    <w:rPr>
      <w:b/>
    </w:rPr>
  </w:style>
  <w:style w:type="paragraph" w:customStyle="1" w:styleId="enumlev2">
    <w:name w:val="enumlev2"/>
    <w:basedOn w:val="Normal"/>
    <w:rsid w:val="00877FC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877FC9"/>
    <w:pPr>
      <w:keepNext/>
      <w:keepLines/>
      <w:spacing w:before="240"/>
      <w:ind w:left="1418"/>
    </w:pPr>
    <w:rPr>
      <w:rFonts w:ascii="Arial" w:hAnsi="Arial"/>
      <w:b/>
      <w:sz w:val="36"/>
      <w:lang w:val="en-US"/>
    </w:rPr>
  </w:style>
  <w:style w:type="paragraph" w:styleId="Caption">
    <w:name w:val="caption"/>
    <w:basedOn w:val="Normal"/>
    <w:next w:val="Normal"/>
    <w:qFormat/>
    <w:rsid w:val="00877FC9"/>
    <w:pPr>
      <w:spacing w:before="120" w:after="120"/>
    </w:pPr>
    <w:rPr>
      <w:b/>
    </w:rPr>
  </w:style>
  <w:style w:type="character" w:styleId="Hyperlink">
    <w:name w:val="Hyperlink"/>
    <w:basedOn w:val="DefaultParagraphFont"/>
    <w:rsid w:val="00877FC9"/>
    <w:rPr>
      <w:color w:val="0000FF"/>
      <w:u w:val="single"/>
    </w:rPr>
  </w:style>
  <w:style w:type="character" w:styleId="FollowedHyperlink">
    <w:name w:val="FollowedHyperlink"/>
    <w:basedOn w:val="DefaultParagraphFont"/>
    <w:rsid w:val="00877FC9"/>
    <w:rPr>
      <w:color w:val="800080"/>
      <w:u w:val="single"/>
    </w:rPr>
  </w:style>
  <w:style w:type="paragraph" w:styleId="DocumentMap">
    <w:name w:val="Document Map"/>
    <w:basedOn w:val="Normal"/>
    <w:semiHidden/>
    <w:rsid w:val="00877FC9"/>
    <w:pPr>
      <w:shd w:val="clear" w:color="auto" w:fill="000080"/>
    </w:pPr>
    <w:rPr>
      <w:rFonts w:ascii="Tahoma" w:hAnsi="Tahoma"/>
    </w:rPr>
  </w:style>
  <w:style w:type="paragraph" w:styleId="PlainText">
    <w:name w:val="Plain Text"/>
    <w:basedOn w:val="Normal"/>
    <w:rsid w:val="00877FC9"/>
    <w:rPr>
      <w:rFonts w:ascii="Courier New" w:hAnsi="Courier New"/>
      <w:lang w:val="nb-NO"/>
    </w:rPr>
  </w:style>
  <w:style w:type="paragraph" w:customStyle="1" w:styleId="TAJ">
    <w:name w:val="TAJ"/>
    <w:basedOn w:val="TH"/>
    <w:rsid w:val="00877FC9"/>
  </w:style>
  <w:style w:type="paragraph" w:styleId="BodyText">
    <w:name w:val="Body Text"/>
    <w:basedOn w:val="Normal"/>
    <w:rsid w:val="00877FC9"/>
  </w:style>
  <w:style w:type="character" w:styleId="CommentReference">
    <w:name w:val="annotation reference"/>
    <w:basedOn w:val="DefaultParagraphFont"/>
    <w:semiHidden/>
    <w:rsid w:val="00877FC9"/>
    <w:rPr>
      <w:sz w:val="16"/>
    </w:rPr>
  </w:style>
  <w:style w:type="paragraph" w:customStyle="1" w:styleId="Guidance">
    <w:name w:val="Guidance"/>
    <w:basedOn w:val="Normal"/>
    <w:rsid w:val="00877FC9"/>
    <w:rPr>
      <w:i/>
      <w:color w:val="0000FF"/>
    </w:rPr>
  </w:style>
  <w:style w:type="paragraph" w:styleId="CommentText">
    <w:name w:val="annotation text"/>
    <w:basedOn w:val="Normal"/>
    <w:semiHidden/>
    <w:rsid w:val="00877FC9"/>
  </w:style>
  <w:style w:type="table" w:styleId="TableGrid">
    <w:name w:val="Table Grid"/>
    <w:basedOn w:val="TableNormal"/>
    <w:uiPriority w:val="59"/>
    <w:rsid w:val="001F24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8F9"/>
    <w:pPr>
      <w:autoSpaceDE w:val="0"/>
      <w:autoSpaceDN w:val="0"/>
      <w:adjustRightInd w:val="0"/>
    </w:pPr>
    <w:rPr>
      <w:rFonts w:ascii="Symbol" w:eastAsiaTheme="minorHAnsi" w:hAnsi="Symbol" w:cs="Symbol"/>
      <w:color w:val="000000"/>
      <w:sz w:val="24"/>
      <w:szCs w:val="24"/>
    </w:rPr>
  </w:style>
  <w:style w:type="paragraph" w:styleId="BalloonText">
    <w:name w:val="Balloon Text"/>
    <w:basedOn w:val="Normal"/>
    <w:link w:val="BalloonTextChar"/>
    <w:rsid w:val="003608F9"/>
    <w:pPr>
      <w:spacing w:after="0"/>
    </w:pPr>
    <w:rPr>
      <w:rFonts w:ascii="Tahoma" w:hAnsi="Tahoma" w:cs="Tahoma"/>
      <w:sz w:val="16"/>
      <w:szCs w:val="16"/>
    </w:rPr>
  </w:style>
  <w:style w:type="character" w:customStyle="1" w:styleId="BalloonTextChar">
    <w:name w:val="Balloon Text Char"/>
    <w:basedOn w:val="DefaultParagraphFont"/>
    <w:link w:val="BalloonText"/>
    <w:rsid w:val="003608F9"/>
    <w:rPr>
      <w:rFonts w:ascii="Tahoma" w:hAnsi="Tahoma" w:cs="Tahoma"/>
      <w:sz w:val="16"/>
      <w:szCs w:val="16"/>
      <w:lang w:val="en-GB"/>
    </w:rPr>
  </w:style>
  <w:style w:type="paragraph" w:styleId="ListParagraph">
    <w:name w:val="List Paragraph"/>
    <w:basedOn w:val="Normal"/>
    <w:uiPriority w:val="34"/>
    <w:qFormat/>
    <w:rsid w:val="00D25497"/>
    <w:pPr>
      <w:ind w:left="720"/>
      <w:contextualSpacing/>
    </w:pPr>
  </w:style>
  <w:style w:type="character" w:styleId="PlaceholderText">
    <w:name w:val="Placeholder Text"/>
    <w:basedOn w:val="DefaultParagraphFont"/>
    <w:uiPriority w:val="99"/>
    <w:semiHidden/>
    <w:rsid w:val="002A3378"/>
    <w:rPr>
      <w:color w:val="808080"/>
    </w:rPr>
  </w:style>
</w:styles>
</file>

<file path=word/webSettings.xml><?xml version="1.0" encoding="utf-8"?>
<w:webSettings xmlns:r="http://schemas.openxmlformats.org/officeDocument/2006/relationships" xmlns:w="http://schemas.openxmlformats.org/wordprocessingml/2006/main">
  <w:divs>
    <w:div w:id="204216516">
      <w:bodyDiv w:val="1"/>
      <w:marLeft w:val="0"/>
      <w:marRight w:val="0"/>
      <w:marTop w:val="0"/>
      <w:marBottom w:val="0"/>
      <w:divBdr>
        <w:top w:val="none" w:sz="0" w:space="0" w:color="auto"/>
        <w:left w:val="none" w:sz="0" w:space="0" w:color="auto"/>
        <w:bottom w:val="none" w:sz="0" w:space="0" w:color="auto"/>
        <w:right w:val="none" w:sz="0" w:space="0" w:color="auto"/>
      </w:divBdr>
    </w:div>
    <w:div w:id="594946193">
      <w:bodyDiv w:val="1"/>
      <w:marLeft w:val="0"/>
      <w:marRight w:val="0"/>
      <w:marTop w:val="0"/>
      <w:marBottom w:val="0"/>
      <w:divBdr>
        <w:top w:val="none" w:sz="0" w:space="0" w:color="auto"/>
        <w:left w:val="none" w:sz="0" w:space="0" w:color="auto"/>
        <w:bottom w:val="none" w:sz="0" w:space="0" w:color="auto"/>
        <w:right w:val="none" w:sz="0" w:space="0" w:color="auto"/>
      </w:divBdr>
      <w:divsChild>
        <w:div w:id="1067218258">
          <w:marLeft w:val="0"/>
          <w:marRight w:val="0"/>
          <w:marTop w:val="0"/>
          <w:marBottom w:val="0"/>
          <w:divBdr>
            <w:top w:val="none" w:sz="0" w:space="0" w:color="auto"/>
            <w:left w:val="none" w:sz="0" w:space="0" w:color="auto"/>
            <w:bottom w:val="none" w:sz="0" w:space="0" w:color="auto"/>
            <w:right w:val="none" w:sz="0" w:space="0" w:color="auto"/>
          </w:divBdr>
          <w:divsChild>
            <w:div w:id="2063871638">
              <w:marLeft w:val="0"/>
              <w:marRight w:val="0"/>
              <w:marTop w:val="0"/>
              <w:marBottom w:val="0"/>
              <w:divBdr>
                <w:top w:val="none" w:sz="0" w:space="0" w:color="auto"/>
                <w:left w:val="none" w:sz="0" w:space="0" w:color="auto"/>
                <w:bottom w:val="none" w:sz="0" w:space="0" w:color="auto"/>
                <w:right w:val="none" w:sz="0" w:space="0" w:color="auto"/>
              </w:divBdr>
              <w:divsChild>
                <w:div w:id="15462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6206">
          <w:marLeft w:val="0"/>
          <w:marRight w:val="0"/>
          <w:marTop w:val="0"/>
          <w:marBottom w:val="0"/>
          <w:divBdr>
            <w:top w:val="none" w:sz="0" w:space="0" w:color="auto"/>
            <w:left w:val="none" w:sz="0" w:space="0" w:color="auto"/>
            <w:bottom w:val="none" w:sz="0" w:space="0" w:color="auto"/>
            <w:right w:val="none" w:sz="0" w:space="0" w:color="auto"/>
          </w:divBdr>
          <w:divsChild>
            <w:div w:id="685519125">
              <w:marLeft w:val="0"/>
              <w:marRight w:val="0"/>
              <w:marTop w:val="0"/>
              <w:marBottom w:val="0"/>
              <w:divBdr>
                <w:top w:val="none" w:sz="0" w:space="0" w:color="auto"/>
                <w:left w:val="none" w:sz="0" w:space="0" w:color="auto"/>
                <w:bottom w:val="none" w:sz="0" w:space="0" w:color="auto"/>
                <w:right w:val="none" w:sz="0" w:space="0" w:color="auto"/>
              </w:divBdr>
              <w:divsChild>
                <w:div w:id="20379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7309">
          <w:marLeft w:val="0"/>
          <w:marRight w:val="0"/>
          <w:marTop w:val="0"/>
          <w:marBottom w:val="0"/>
          <w:divBdr>
            <w:top w:val="none" w:sz="0" w:space="0" w:color="auto"/>
            <w:left w:val="none" w:sz="0" w:space="0" w:color="auto"/>
            <w:bottom w:val="none" w:sz="0" w:space="0" w:color="auto"/>
            <w:right w:val="none" w:sz="0" w:space="0" w:color="auto"/>
          </w:divBdr>
          <w:divsChild>
            <w:div w:id="703796170">
              <w:marLeft w:val="0"/>
              <w:marRight w:val="0"/>
              <w:marTop w:val="0"/>
              <w:marBottom w:val="0"/>
              <w:divBdr>
                <w:top w:val="none" w:sz="0" w:space="0" w:color="auto"/>
                <w:left w:val="none" w:sz="0" w:space="0" w:color="auto"/>
                <w:bottom w:val="none" w:sz="0" w:space="0" w:color="auto"/>
                <w:right w:val="none" w:sz="0" w:space="0" w:color="auto"/>
              </w:divBdr>
              <w:divsChild>
                <w:div w:id="20547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19">
          <w:marLeft w:val="0"/>
          <w:marRight w:val="0"/>
          <w:marTop w:val="0"/>
          <w:marBottom w:val="0"/>
          <w:divBdr>
            <w:top w:val="none" w:sz="0" w:space="0" w:color="auto"/>
            <w:left w:val="none" w:sz="0" w:space="0" w:color="auto"/>
            <w:bottom w:val="none" w:sz="0" w:space="0" w:color="auto"/>
            <w:right w:val="none" w:sz="0" w:space="0" w:color="auto"/>
          </w:divBdr>
          <w:divsChild>
            <w:div w:id="1176729595">
              <w:marLeft w:val="0"/>
              <w:marRight w:val="0"/>
              <w:marTop w:val="0"/>
              <w:marBottom w:val="0"/>
              <w:divBdr>
                <w:top w:val="none" w:sz="0" w:space="0" w:color="auto"/>
                <w:left w:val="none" w:sz="0" w:space="0" w:color="auto"/>
                <w:bottom w:val="none" w:sz="0" w:space="0" w:color="auto"/>
                <w:right w:val="none" w:sz="0" w:space="0" w:color="auto"/>
              </w:divBdr>
              <w:divsChild>
                <w:div w:id="5914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1825">
          <w:marLeft w:val="0"/>
          <w:marRight w:val="0"/>
          <w:marTop w:val="0"/>
          <w:marBottom w:val="0"/>
          <w:divBdr>
            <w:top w:val="none" w:sz="0" w:space="0" w:color="auto"/>
            <w:left w:val="none" w:sz="0" w:space="0" w:color="auto"/>
            <w:bottom w:val="none" w:sz="0" w:space="0" w:color="auto"/>
            <w:right w:val="none" w:sz="0" w:space="0" w:color="auto"/>
          </w:divBdr>
          <w:divsChild>
            <w:div w:id="1755936751">
              <w:marLeft w:val="0"/>
              <w:marRight w:val="0"/>
              <w:marTop w:val="0"/>
              <w:marBottom w:val="0"/>
              <w:divBdr>
                <w:top w:val="none" w:sz="0" w:space="0" w:color="auto"/>
                <w:left w:val="none" w:sz="0" w:space="0" w:color="auto"/>
                <w:bottom w:val="none" w:sz="0" w:space="0" w:color="auto"/>
                <w:right w:val="none" w:sz="0" w:space="0" w:color="auto"/>
              </w:divBdr>
              <w:divsChild>
                <w:div w:id="1865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415">
          <w:marLeft w:val="0"/>
          <w:marRight w:val="0"/>
          <w:marTop w:val="0"/>
          <w:marBottom w:val="0"/>
          <w:divBdr>
            <w:top w:val="none" w:sz="0" w:space="0" w:color="auto"/>
            <w:left w:val="none" w:sz="0" w:space="0" w:color="auto"/>
            <w:bottom w:val="none" w:sz="0" w:space="0" w:color="auto"/>
            <w:right w:val="none" w:sz="0" w:space="0" w:color="auto"/>
          </w:divBdr>
          <w:divsChild>
            <w:div w:id="2069067440">
              <w:marLeft w:val="0"/>
              <w:marRight w:val="0"/>
              <w:marTop w:val="0"/>
              <w:marBottom w:val="0"/>
              <w:divBdr>
                <w:top w:val="none" w:sz="0" w:space="0" w:color="auto"/>
                <w:left w:val="none" w:sz="0" w:space="0" w:color="auto"/>
                <w:bottom w:val="none" w:sz="0" w:space="0" w:color="auto"/>
                <w:right w:val="none" w:sz="0" w:space="0" w:color="auto"/>
              </w:divBdr>
              <w:divsChild>
                <w:div w:id="1548225400">
                  <w:marLeft w:val="0"/>
                  <w:marRight w:val="0"/>
                  <w:marTop w:val="0"/>
                  <w:marBottom w:val="0"/>
                  <w:divBdr>
                    <w:top w:val="none" w:sz="0" w:space="0" w:color="auto"/>
                    <w:left w:val="none" w:sz="0" w:space="0" w:color="auto"/>
                    <w:bottom w:val="none" w:sz="0" w:space="0" w:color="auto"/>
                    <w:right w:val="none" w:sz="0" w:space="0" w:color="auto"/>
                  </w:divBdr>
                  <w:divsChild>
                    <w:div w:id="11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903">
          <w:marLeft w:val="0"/>
          <w:marRight w:val="0"/>
          <w:marTop w:val="0"/>
          <w:marBottom w:val="0"/>
          <w:divBdr>
            <w:top w:val="none" w:sz="0" w:space="0" w:color="auto"/>
            <w:left w:val="none" w:sz="0" w:space="0" w:color="auto"/>
            <w:bottom w:val="none" w:sz="0" w:space="0" w:color="auto"/>
            <w:right w:val="none" w:sz="0" w:space="0" w:color="auto"/>
          </w:divBdr>
          <w:divsChild>
            <w:div w:id="1223715361">
              <w:marLeft w:val="0"/>
              <w:marRight w:val="0"/>
              <w:marTop w:val="0"/>
              <w:marBottom w:val="0"/>
              <w:divBdr>
                <w:top w:val="none" w:sz="0" w:space="0" w:color="auto"/>
                <w:left w:val="none" w:sz="0" w:space="0" w:color="auto"/>
                <w:bottom w:val="none" w:sz="0" w:space="0" w:color="auto"/>
                <w:right w:val="none" w:sz="0" w:space="0" w:color="auto"/>
              </w:divBdr>
              <w:divsChild>
                <w:div w:id="13936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7746">
          <w:marLeft w:val="0"/>
          <w:marRight w:val="0"/>
          <w:marTop w:val="0"/>
          <w:marBottom w:val="0"/>
          <w:divBdr>
            <w:top w:val="none" w:sz="0" w:space="0" w:color="auto"/>
            <w:left w:val="none" w:sz="0" w:space="0" w:color="auto"/>
            <w:bottom w:val="none" w:sz="0" w:space="0" w:color="auto"/>
            <w:right w:val="none" w:sz="0" w:space="0" w:color="auto"/>
          </w:divBdr>
          <w:divsChild>
            <w:div w:id="1657609742">
              <w:marLeft w:val="0"/>
              <w:marRight w:val="0"/>
              <w:marTop w:val="0"/>
              <w:marBottom w:val="0"/>
              <w:divBdr>
                <w:top w:val="none" w:sz="0" w:space="0" w:color="auto"/>
                <w:left w:val="none" w:sz="0" w:space="0" w:color="auto"/>
                <w:bottom w:val="none" w:sz="0" w:space="0" w:color="auto"/>
                <w:right w:val="none" w:sz="0" w:space="0" w:color="auto"/>
              </w:divBdr>
              <w:divsChild>
                <w:div w:id="15572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552">
          <w:marLeft w:val="0"/>
          <w:marRight w:val="0"/>
          <w:marTop w:val="0"/>
          <w:marBottom w:val="0"/>
          <w:divBdr>
            <w:top w:val="none" w:sz="0" w:space="0" w:color="auto"/>
            <w:left w:val="none" w:sz="0" w:space="0" w:color="auto"/>
            <w:bottom w:val="none" w:sz="0" w:space="0" w:color="auto"/>
            <w:right w:val="none" w:sz="0" w:space="0" w:color="auto"/>
          </w:divBdr>
          <w:divsChild>
            <w:div w:id="1288776187">
              <w:marLeft w:val="0"/>
              <w:marRight w:val="0"/>
              <w:marTop w:val="0"/>
              <w:marBottom w:val="0"/>
              <w:divBdr>
                <w:top w:val="none" w:sz="0" w:space="0" w:color="auto"/>
                <w:left w:val="none" w:sz="0" w:space="0" w:color="auto"/>
                <w:bottom w:val="none" w:sz="0" w:space="0" w:color="auto"/>
                <w:right w:val="none" w:sz="0" w:space="0" w:color="auto"/>
              </w:divBdr>
              <w:divsChild>
                <w:div w:id="14344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6474">
          <w:marLeft w:val="0"/>
          <w:marRight w:val="0"/>
          <w:marTop w:val="0"/>
          <w:marBottom w:val="0"/>
          <w:divBdr>
            <w:top w:val="none" w:sz="0" w:space="0" w:color="auto"/>
            <w:left w:val="none" w:sz="0" w:space="0" w:color="auto"/>
            <w:bottom w:val="none" w:sz="0" w:space="0" w:color="auto"/>
            <w:right w:val="none" w:sz="0" w:space="0" w:color="auto"/>
          </w:divBdr>
          <w:divsChild>
            <w:div w:id="1585602768">
              <w:marLeft w:val="0"/>
              <w:marRight w:val="0"/>
              <w:marTop w:val="0"/>
              <w:marBottom w:val="0"/>
              <w:divBdr>
                <w:top w:val="none" w:sz="0" w:space="0" w:color="auto"/>
                <w:left w:val="none" w:sz="0" w:space="0" w:color="auto"/>
                <w:bottom w:val="none" w:sz="0" w:space="0" w:color="auto"/>
                <w:right w:val="none" w:sz="0" w:space="0" w:color="auto"/>
              </w:divBdr>
              <w:divsChild>
                <w:div w:id="7695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026">
          <w:marLeft w:val="0"/>
          <w:marRight w:val="0"/>
          <w:marTop w:val="0"/>
          <w:marBottom w:val="0"/>
          <w:divBdr>
            <w:top w:val="none" w:sz="0" w:space="0" w:color="auto"/>
            <w:left w:val="none" w:sz="0" w:space="0" w:color="auto"/>
            <w:bottom w:val="none" w:sz="0" w:space="0" w:color="auto"/>
            <w:right w:val="none" w:sz="0" w:space="0" w:color="auto"/>
          </w:divBdr>
          <w:divsChild>
            <w:div w:id="1816296248">
              <w:marLeft w:val="0"/>
              <w:marRight w:val="0"/>
              <w:marTop w:val="0"/>
              <w:marBottom w:val="0"/>
              <w:divBdr>
                <w:top w:val="none" w:sz="0" w:space="0" w:color="auto"/>
                <w:left w:val="none" w:sz="0" w:space="0" w:color="auto"/>
                <w:bottom w:val="none" w:sz="0" w:space="0" w:color="auto"/>
                <w:right w:val="none" w:sz="0" w:space="0" w:color="auto"/>
              </w:divBdr>
              <w:divsChild>
                <w:div w:id="7709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4283">
      <w:bodyDiv w:val="1"/>
      <w:marLeft w:val="0"/>
      <w:marRight w:val="0"/>
      <w:marTop w:val="0"/>
      <w:marBottom w:val="0"/>
      <w:divBdr>
        <w:top w:val="none" w:sz="0" w:space="0" w:color="auto"/>
        <w:left w:val="none" w:sz="0" w:space="0" w:color="auto"/>
        <w:bottom w:val="none" w:sz="0" w:space="0" w:color="auto"/>
        <w:right w:val="none" w:sz="0" w:space="0" w:color="auto"/>
      </w:divBdr>
      <w:divsChild>
        <w:div w:id="2068187843">
          <w:marLeft w:val="547"/>
          <w:marRight w:val="0"/>
          <w:marTop w:val="67"/>
          <w:marBottom w:val="0"/>
          <w:divBdr>
            <w:top w:val="none" w:sz="0" w:space="0" w:color="auto"/>
            <w:left w:val="none" w:sz="0" w:space="0" w:color="auto"/>
            <w:bottom w:val="none" w:sz="0" w:space="0" w:color="auto"/>
            <w:right w:val="none" w:sz="0" w:space="0" w:color="auto"/>
          </w:divBdr>
        </w:div>
        <w:div w:id="1877621759">
          <w:marLeft w:val="547"/>
          <w:marRight w:val="0"/>
          <w:marTop w:val="67"/>
          <w:marBottom w:val="0"/>
          <w:divBdr>
            <w:top w:val="none" w:sz="0" w:space="0" w:color="auto"/>
            <w:left w:val="none" w:sz="0" w:space="0" w:color="auto"/>
            <w:bottom w:val="none" w:sz="0" w:space="0" w:color="auto"/>
            <w:right w:val="none" w:sz="0" w:space="0" w:color="auto"/>
          </w:divBdr>
        </w:div>
      </w:divsChild>
    </w:div>
    <w:div w:id="1371110739">
      <w:bodyDiv w:val="1"/>
      <w:marLeft w:val="0"/>
      <w:marRight w:val="0"/>
      <w:marTop w:val="0"/>
      <w:marBottom w:val="0"/>
      <w:divBdr>
        <w:top w:val="none" w:sz="0" w:space="0" w:color="auto"/>
        <w:left w:val="none" w:sz="0" w:space="0" w:color="auto"/>
        <w:bottom w:val="none" w:sz="0" w:space="0" w:color="auto"/>
        <w:right w:val="none" w:sz="0" w:space="0" w:color="auto"/>
      </w:divBdr>
      <w:divsChild>
        <w:div w:id="389890100">
          <w:marLeft w:val="0"/>
          <w:marRight w:val="0"/>
          <w:marTop w:val="0"/>
          <w:marBottom w:val="0"/>
          <w:divBdr>
            <w:top w:val="none" w:sz="0" w:space="0" w:color="auto"/>
            <w:left w:val="none" w:sz="0" w:space="0" w:color="auto"/>
            <w:bottom w:val="none" w:sz="0" w:space="0" w:color="auto"/>
            <w:right w:val="none" w:sz="0" w:space="0" w:color="auto"/>
          </w:divBdr>
          <w:divsChild>
            <w:div w:id="154491240">
              <w:marLeft w:val="0"/>
              <w:marRight w:val="0"/>
              <w:marTop w:val="0"/>
              <w:marBottom w:val="0"/>
              <w:divBdr>
                <w:top w:val="none" w:sz="0" w:space="0" w:color="auto"/>
                <w:left w:val="none" w:sz="0" w:space="0" w:color="auto"/>
                <w:bottom w:val="none" w:sz="0" w:space="0" w:color="auto"/>
                <w:right w:val="none" w:sz="0" w:space="0" w:color="auto"/>
              </w:divBdr>
              <w:divsChild>
                <w:div w:id="2191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4536">
          <w:marLeft w:val="0"/>
          <w:marRight w:val="0"/>
          <w:marTop w:val="0"/>
          <w:marBottom w:val="0"/>
          <w:divBdr>
            <w:top w:val="none" w:sz="0" w:space="0" w:color="auto"/>
            <w:left w:val="none" w:sz="0" w:space="0" w:color="auto"/>
            <w:bottom w:val="none" w:sz="0" w:space="0" w:color="auto"/>
            <w:right w:val="none" w:sz="0" w:space="0" w:color="auto"/>
          </w:divBdr>
          <w:divsChild>
            <w:div w:id="575630506">
              <w:marLeft w:val="0"/>
              <w:marRight w:val="0"/>
              <w:marTop w:val="0"/>
              <w:marBottom w:val="0"/>
              <w:divBdr>
                <w:top w:val="none" w:sz="0" w:space="0" w:color="auto"/>
                <w:left w:val="none" w:sz="0" w:space="0" w:color="auto"/>
                <w:bottom w:val="none" w:sz="0" w:space="0" w:color="auto"/>
                <w:right w:val="none" w:sz="0" w:space="0" w:color="auto"/>
              </w:divBdr>
              <w:divsChild>
                <w:div w:id="551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0880">
          <w:marLeft w:val="0"/>
          <w:marRight w:val="0"/>
          <w:marTop w:val="0"/>
          <w:marBottom w:val="0"/>
          <w:divBdr>
            <w:top w:val="none" w:sz="0" w:space="0" w:color="auto"/>
            <w:left w:val="none" w:sz="0" w:space="0" w:color="auto"/>
            <w:bottom w:val="none" w:sz="0" w:space="0" w:color="auto"/>
            <w:right w:val="none" w:sz="0" w:space="0" w:color="auto"/>
          </w:divBdr>
          <w:divsChild>
            <w:div w:id="357197651">
              <w:marLeft w:val="0"/>
              <w:marRight w:val="0"/>
              <w:marTop w:val="0"/>
              <w:marBottom w:val="0"/>
              <w:divBdr>
                <w:top w:val="none" w:sz="0" w:space="0" w:color="auto"/>
                <w:left w:val="none" w:sz="0" w:space="0" w:color="auto"/>
                <w:bottom w:val="none" w:sz="0" w:space="0" w:color="auto"/>
                <w:right w:val="none" w:sz="0" w:space="0" w:color="auto"/>
              </w:divBdr>
              <w:divsChild>
                <w:div w:id="15397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4429">
          <w:marLeft w:val="0"/>
          <w:marRight w:val="0"/>
          <w:marTop w:val="0"/>
          <w:marBottom w:val="0"/>
          <w:divBdr>
            <w:top w:val="none" w:sz="0" w:space="0" w:color="auto"/>
            <w:left w:val="none" w:sz="0" w:space="0" w:color="auto"/>
            <w:bottom w:val="none" w:sz="0" w:space="0" w:color="auto"/>
            <w:right w:val="none" w:sz="0" w:space="0" w:color="auto"/>
          </w:divBdr>
          <w:divsChild>
            <w:div w:id="1347488259">
              <w:marLeft w:val="0"/>
              <w:marRight w:val="0"/>
              <w:marTop w:val="0"/>
              <w:marBottom w:val="0"/>
              <w:divBdr>
                <w:top w:val="none" w:sz="0" w:space="0" w:color="auto"/>
                <w:left w:val="none" w:sz="0" w:space="0" w:color="auto"/>
                <w:bottom w:val="none" w:sz="0" w:space="0" w:color="auto"/>
                <w:right w:val="none" w:sz="0" w:space="0" w:color="auto"/>
              </w:divBdr>
              <w:divsChild>
                <w:div w:id="1759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0704">
          <w:marLeft w:val="0"/>
          <w:marRight w:val="0"/>
          <w:marTop w:val="0"/>
          <w:marBottom w:val="0"/>
          <w:divBdr>
            <w:top w:val="none" w:sz="0" w:space="0" w:color="auto"/>
            <w:left w:val="none" w:sz="0" w:space="0" w:color="auto"/>
            <w:bottom w:val="none" w:sz="0" w:space="0" w:color="auto"/>
            <w:right w:val="none" w:sz="0" w:space="0" w:color="auto"/>
          </w:divBdr>
          <w:divsChild>
            <w:div w:id="436099203">
              <w:marLeft w:val="0"/>
              <w:marRight w:val="0"/>
              <w:marTop w:val="0"/>
              <w:marBottom w:val="0"/>
              <w:divBdr>
                <w:top w:val="none" w:sz="0" w:space="0" w:color="auto"/>
                <w:left w:val="none" w:sz="0" w:space="0" w:color="auto"/>
                <w:bottom w:val="none" w:sz="0" w:space="0" w:color="auto"/>
                <w:right w:val="none" w:sz="0" w:space="0" w:color="auto"/>
              </w:divBdr>
              <w:divsChild>
                <w:div w:id="14336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0738">
          <w:marLeft w:val="0"/>
          <w:marRight w:val="0"/>
          <w:marTop w:val="0"/>
          <w:marBottom w:val="0"/>
          <w:divBdr>
            <w:top w:val="none" w:sz="0" w:space="0" w:color="auto"/>
            <w:left w:val="none" w:sz="0" w:space="0" w:color="auto"/>
            <w:bottom w:val="none" w:sz="0" w:space="0" w:color="auto"/>
            <w:right w:val="none" w:sz="0" w:space="0" w:color="auto"/>
          </w:divBdr>
          <w:divsChild>
            <w:div w:id="211586093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sChild>
                    <w:div w:id="8820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1326">
          <w:marLeft w:val="0"/>
          <w:marRight w:val="0"/>
          <w:marTop w:val="0"/>
          <w:marBottom w:val="0"/>
          <w:divBdr>
            <w:top w:val="none" w:sz="0" w:space="0" w:color="auto"/>
            <w:left w:val="none" w:sz="0" w:space="0" w:color="auto"/>
            <w:bottom w:val="none" w:sz="0" w:space="0" w:color="auto"/>
            <w:right w:val="none" w:sz="0" w:space="0" w:color="auto"/>
          </w:divBdr>
          <w:divsChild>
            <w:div w:id="651058108">
              <w:marLeft w:val="0"/>
              <w:marRight w:val="0"/>
              <w:marTop w:val="0"/>
              <w:marBottom w:val="0"/>
              <w:divBdr>
                <w:top w:val="none" w:sz="0" w:space="0" w:color="auto"/>
                <w:left w:val="none" w:sz="0" w:space="0" w:color="auto"/>
                <w:bottom w:val="none" w:sz="0" w:space="0" w:color="auto"/>
                <w:right w:val="none" w:sz="0" w:space="0" w:color="auto"/>
              </w:divBdr>
              <w:divsChild>
                <w:div w:id="212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2206">
          <w:marLeft w:val="0"/>
          <w:marRight w:val="0"/>
          <w:marTop w:val="0"/>
          <w:marBottom w:val="0"/>
          <w:divBdr>
            <w:top w:val="none" w:sz="0" w:space="0" w:color="auto"/>
            <w:left w:val="none" w:sz="0" w:space="0" w:color="auto"/>
            <w:bottom w:val="none" w:sz="0" w:space="0" w:color="auto"/>
            <w:right w:val="none" w:sz="0" w:space="0" w:color="auto"/>
          </w:divBdr>
          <w:divsChild>
            <w:div w:id="1574272125">
              <w:marLeft w:val="0"/>
              <w:marRight w:val="0"/>
              <w:marTop w:val="0"/>
              <w:marBottom w:val="0"/>
              <w:divBdr>
                <w:top w:val="none" w:sz="0" w:space="0" w:color="auto"/>
                <w:left w:val="none" w:sz="0" w:space="0" w:color="auto"/>
                <w:bottom w:val="none" w:sz="0" w:space="0" w:color="auto"/>
                <w:right w:val="none" w:sz="0" w:space="0" w:color="auto"/>
              </w:divBdr>
              <w:divsChild>
                <w:div w:id="24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091">
          <w:marLeft w:val="0"/>
          <w:marRight w:val="0"/>
          <w:marTop w:val="0"/>
          <w:marBottom w:val="0"/>
          <w:divBdr>
            <w:top w:val="none" w:sz="0" w:space="0" w:color="auto"/>
            <w:left w:val="none" w:sz="0" w:space="0" w:color="auto"/>
            <w:bottom w:val="none" w:sz="0" w:space="0" w:color="auto"/>
            <w:right w:val="none" w:sz="0" w:space="0" w:color="auto"/>
          </w:divBdr>
          <w:divsChild>
            <w:div w:id="2015456273">
              <w:marLeft w:val="0"/>
              <w:marRight w:val="0"/>
              <w:marTop w:val="0"/>
              <w:marBottom w:val="0"/>
              <w:divBdr>
                <w:top w:val="none" w:sz="0" w:space="0" w:color="auto"/>
                <w:left w:val="none" w:sz="0" w:space="0" w:color="auto"/>
                <w:bottom w:val="none" w:sz="0" w:space="0" w:color="auto"/>
                <w:right w:val="none" w:sz="0" w:space="0" w:color="auto"/>
              </w:divBdr>
              <w:divsChild>
                <w:div w:id="19656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8809">
          <w:marLeft w:val="0"/>
          <w:marRight w:val="0"/>
          <w:marTop w:val="0"/>
          <w:marBottom w:val="0"/>
          <w:divBdr>
            <w:top w:val="none" w:sz="0" w:space="0" w:color="auto"/>
            <w:left w:val="none" w:sz="0" w:space="0" w:color="auto"/>
            <w:bottom w:val="none" w:sz="0" w:space="0" w:color="auto"/>
            <w:right w:val="none" w:sz="0" w:space="0" w:color="auto"/>
          </w:divBdr>
          <w:divsChild>
            <w:div w:id="549339906">
              <w:marLeft w:val="0"/>
              <w:marRight w:val="0"/>
              <w:marTop w:val="0"/>
              <w:marBottom w:val="0"/>
              <w:divBdr>
                <w:top w:val="none" w:sz="0" w:space="0" w:color="auto"/>
                <w:left w:val="none" w:sz="0" w:space="0" w:color="auto"/>
                <w:bottom w:val="none" w:sz="0" w:space="0" w:color="auto"/>
                <w:right w:val="none" w:sz="0" w:space="0" w:color="auto"/>
              </w:divBdr>
              <w:divsChild>
                <w:div w:id="9382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4772">
          <w:marLeft w:val="0"/>
          <w:marRight w:val="0"/>
          <w:marTop w:val="0"/>
          <w:marBottom w:val="0"/>
          <w:divBdr>
            <w:top w:val="none" w:sz="0" w:space="0" w:color="auto"/>
            <w:left w:val="none" w:sz="0" w:space="0" w:color="auto"/>
            <w:bottom w:val="none" w:sz="0" w:space="0" w:color="auto"/>
            <w:right w:val="none" w:sz="0" w:space="0" w:color="auto"/>
          </w:divBdr>
          <w:divsChild>
            <w:div w:id="2052996705">
              <w:marLeft w:val="0"/>
              <w:marRight w:val="0"/>
              <w:marTop w:val="0"/>
              <w:marBottom w:val="0"/>
              <w:divBdr>
                <w:top w:val="none" w:sz="0" w:space="0" w:color="auto"/>
                <w:left w:val="none" w:sz="0" w:space="0" w:color="auto"/>
                <w:bottom w:val="none" w:sz="0" w:space="0" w:color="auto"/>
                <w:right w:val="none" w:sz="0" w:space="0" w:color="auto"/>
              </w:divBdr>
              <w:divsChild>
                <w:div w:id="13071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3gpp_70.dot</Template>
  <TotalTime>0</TotalTime>
  <Pages>23</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32337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NEC;Ritesh Kumar Kalle</dc:creator>
  <cp:keywords>3GPP</cp:keywords>
  <cp:lastModifiedBy>NEC</cp:lastModifiedBy>
  <cp:revision>3</cp:revision>
  <dcterms:created xsi:type="dcterms:W3CDTF">2013-09-09T11:10:00Z</dcterms:created>
  <dcterms:modified xsi:type="dcterms:W3CDTF">2013-09-09T11:43:00Z</dcterms:modified>
</cp:coreProperties>
</file>